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57" w:rsidRDefault="00806F57">
      <w:pPr>
        <w:pStyle w:val="Standard"/>
        <w:widowControl/>
        <w:shd w:val="clear" w:color="auto" w:fill="FFFFFF"/>
        <w:rPr>
          <w:rFonts w:eastAsia="Times New Roman" w:cs="Times New Roman"/>
          <w:color w:val="000000"/>
          <w:sz w:val="28"/>
          <w:szCs w:val="28"/>
          <w:lang w:val="en-US"/>
        </w:rPr>
      </w:pPr>
    </w:p>
    <w:p w:rsidR="00806F57" w:rsidRDefault="004E1D73">
      <w:pPr>
        <w:pStyle w:val="Standard"/>
        <w:widowControl/>
        <w:shd w:val="clear" w:color="auto" w:fill="FFFFFF"/>
        <w:jc w:val="center"/>
      </w:pPr>
      <w:r>
        <w:rPr>
          <w:rFonts w:eastAsia="Times New Roman" w:cs="Times New Roman"/>
          <w:b/>
          <w:color w:val="000000"/>
          <w:sz w:val="28"/>
          <w:szCs w:val="28"/>
        </w:rPr>
        <w:t xml:space="preserve">Договор поставки </w:t>
      </w:r>
      <w:r w:rsidR="00CE4DC7">
        <w:rPr>
          <w:rFonts w:eastAsia="Times New Roman" w:cs="Times New Roman"/>
          <w:b/>
          <w:color w:val="000000"/>
          <w:sz w:val="28"/>
          <w:szCs w:val="28"/>
        </w:rPr>
        <w:t>металлопроката</w:t>
      </w:r>
      <w:r w:rsidR="00CE4DC7">
        <w:rPr>
          <w:rFonts w:eastAsia="Times New Roman" w:cs="Times New Roman"/>
          <w:b/>
          <w:color w:val="000000"/>
          <w:sz w:val="22"/>
          <w:szCs w:val="22"/>
        </w:rPr>
        <w:t xml:space="preserve"> </w:t>
      </w:r>
      <w:r w:rsidR="00CE4DC7">
        <w:rPr>
          <w:rFonts w:eastAsia="Times New Roman" w:cs="Times New Roman"/>
          <w:b/>
          <w:color w:val="000000"/>
          <w:sz w:val="28"/>
          <w:szCs w:val="28"/>
        </w:rPr>
        <w:t>№</w:t>
      </w:r>
      <w:r>
        <w:rPr>
          <w:rFonts w:eastAsia="Times New Roman" w:cs="Times New Roman"/>
          <w:b/>
          <w:color w:val="000000"/>
          <w:sz w:val="28"/>
          <w:szCs w:val="28"/>
        </w:rPr>
        <w:t xml:space="preserve"> ПКФ-20__/____</w:t>
      </w:r>
    </w:p>
    <w:p w:rsidR="00806F57" w:rsidRDefault="004E1D73">
      <w:pPr>
        <w:pStyle w:val="Standard"/>
        <w:widowControl/>
        <w:shd w:val="clear" w:color="auto" w:fill="FFFFFF"/>
        <w:jc w:val="center"/>
      </w:pPr>
      <w:r>
        <w:rPr>
          <w:rFonts w:eastAsia="Times New Roman" w:cs="Times New Roman"/>
          <w:b/>
          <w:color w:val="000000"/>
          <w:sz w:val="24"/>
          <w:szCs w:val="24"/>
        </w:rPr>
        <w:t>с условием полной предоплаты товара</w:t>
      </w:r>
    </w:p>
    <w:p w:rsidR="00806F57" w:rsidRDefault="00806F57">
      <w:pPr>
        <w:pStyle w:val="Standard"/>
        <w:widowControl/>
        <w:shd w:val="clear" w:color="auto" w:fill="FFFFFF"/>
        <w:jc w:val="center"/>
        <w:rPr>
          <w:rFonts w:eastAsia="Times New Roman" w:cs="Times New Roman"/>
          <w:color w:val="000000"/>
          <w:sz w:val="24"/>
          <w:szCs w:val="24"/>
        </w:rPr>
      </w:pPr>
    </w:p>
    <w:p w:rsidR="00806F57" w:rsidRDefault="00806F57">
      <w:pPr>
        <w:pStyle w:val="Standard"/>
        <w:widowControl/>
        <w:shd w:val="clear" w:color="auto" w:fill="FFFFFF"/>
        <w:jc w:val="center"/>
        <w:rPr>
          <w:rFonts w:eastAsia="Times New Roman" w:cs="Times New Roman"/>
          <w:color w:val="000000"/>
          <w:sz w:val="24"/>
          <w:szCs w:val="24"/>
        </w:rPr>
      </w:pPr>
    </w:p>
    <w:p w:rsidR="00806F57" w:rsidRDefault="004E1D73">
      <w:pPr>
        <w:pStyle w:val="Standard"/>
        <w:widowControl/>
        <w:shd w:val="clear" w:color="auto" w:fill="FFFFFF"/>
      </w:pPr>
      <w:r>
        <w:rPr>
          <w:rFonts w:eastAsia="Times New Roman" w:cs="Times New Roman"/>
          <w:b/>
          <w:color w:val="000000"/>
          <w:sz w:val="21"/>
          <w:szCs w:val="21"/>
        </w:rPr>
        <w:t>г. Москва</w:t>
      </w:r>
      <w:r>
        <w:rPr>
          <w:rFonts w:eastAsia="Times New Roman" w:cs="Times New Roman"/>
          <w:b/>
          <w:color w:val="000000"/>
          <w:sz w:val="21"/>
          <w:szCs w:val="21"/>
        </w:rPr>
        <w:tab/>
      </w:r>
      <w:r>
        <w:rPr>
          <w:rFonts w:eastAsia="Times New Roman" w:cs="Times New Roman"/>
          <w:b/>
          <w:color w:val="000000"/>
          <w:sz w:val="21"/>
          <w:szCs w:val="21"/>
        </w:rPr>
        <w:tab/>
      </w:r>
      <w:r>
        <w:rPr>
          <w:rFonts w:eastAsia="Times New Roman" w:cs="Times New Roman"/>
          <w:b/>
          <w:color w:val="000000"/>
          <w:sz w:val="21"/>
          <w:szCs w:val="21"/>
        </w:rPr>
        <w:tab/>
      </w:r>
      <w:r>
        <w:rPr>
          <w:rFonts w:eastAsia="Times New Roman" w:cs="Times New Roman"/>
          <w:b/>
          <w:color w:val="000000"/>
          <w:sz w:val="21"/>
          <w:szCs w:val="21"/>
        </w:rPr>
        <w:tab/>
      </w:r>
      <w:r>
        <w:rPr>
          <w:rFonts w:eastAsia="Times New Roman" w:cs="Times New Roman"/>
          <w:b/>
          <w:color w:val="000000"/>
          <w:sz w:val="21"/>
          <w:szCs w:val="21"/>
        </w:rPr>
        <w:tab/>
      </w:r>
      <w:r>
        <w:rPr>
          <w:rFonts w:eastAsia="Times New Roman" w:cs="Times New Roman"/>
          <w:b/>
          <w:color w:val="000000"/>
          <w:sz w:val="21"/>
          <w:szCs w:val="21"/>
        </w:rPr>
        <w:tab/>
      </w:r>
      <w:r>
        <w:rPr>
          <w:rFonts w:eastAsia="Times New Roman" w:cs="Times New Roman"/>
          <w:b/>
          <w:color w:val="000000"/>
          <w:sz w:val="21"/>
          <w:szCs w:val="21"/>
        </w:rPr>
        <w:tab/>
        <w:t xml:space="preserve">                                                   __ _________ ____ года</w:t>
      </w:r>
    </w:p>
    <w:p w:rsidR="00806F57" w:rsidRDefault="00806F57">
      <w:pPr>
        <w:pStyle w:val="Standard"/>
        <w:widowControl/>
        <w:shd w:val="clear" w:color="auto" w:fill="FFFFFF"/>
        <w:rPr>
          <w:rFonts w:eastAsia="Times New Roman" w:cs="Times New Roman"/>
          <w:color w:val="000000"/>
          <w:sz w:val="21"/>
          <w:szCs w:val="21"/>
        </w:rPr>
      </w:pPr>
    </w:p>
    <w:p w:rsidR="00806F57" w:rsidRDefault="00806F57">
      <w:pPr>
        <w:pStyle w:val="Standard"/>
        <w:widowControl/>
        <w:shd w:val="clear" w:color="auto" w:fill="FFFFFF"/>
        <w:rPr>
          <w:rFonts w:eastAsia="Times New Roman" w:cs="Times New Roman"/>
          <w:color w:val="000000"/>
          <w:sz w:val="21"/>
          <w:szCs w:val="21"/>
        </w:rPr>
      </w:pPr>
      <w:bookmarkStart w:id="0" w:name="_GoBack"/>
      <w:bookmarkEnd w:id="0"/>
    </w:p>
    <w:p w:rsidR="00806F57" w:rsidRDefault="004E1D73">
      <w:pPr>
        <w:pStyle w:val="Standard"/>
        <w:widowControl/>
        <w:shd w:val="clear" w:color="auto" w:fill="FFFFFF"/>
      </w:pPr>
      <w:r>
        <w:rPr>
          <w:rFonts w:eastAsia="Times New Roman" w:cs="Times New Roman"/>
          <w:b/>
          <w:color w:val="000000"/>
          <w:sz w:val="21"/>
          <w:szCs w:val="21"/>
        </w:rPr>
        <w:t xml:space="preserve">     Общество с ограниченной ответственностью «ПКФ «МЕТИНВЕСТ-СЕРВИС», </w:t>
      </w:r>
      <w:r>
        <w:rPr>
          <w:rFonts w:eastAsia="Times New Roman" w:cs="Times New Roman"/>
          <w:color w:val="000000"/>
          <w:sz w:val="21"/>
          <w:szCs w:val="21"/>
        </w:rPr>
        <w:t>в лице Генерального директора</w:t>
      </w:r>
      <w:r>
        <w:rPr>
          <w:rFonts w:eastAsia="Times New Roman" w:cs="Times New Roman"/>
          <w:b/>
          <w:color w:val="000000"/>
          <w:sz w:val="21"/>
          <w:szCs w:val="21"/>
        </w:rPr>
        <w:t xml:space="preserve"> </w:t>
      </w:r>
      <w:proofErr w:type="spellStart"/>
      <w:r>
        <w:rPr>
          <w:rFonts w:eastAsia="Times New Roman" w:cs="Times New Roman"/>
          <w:b/>
          <w:color w:val="000000"/>
          <w:sz w:val="21"/>
          <w:szCs w:val="21"/>
        </w:rPr>
        <w:t>Гагуа</w:t>
      </w:r>
      <w:proofErr w:type="spellEnd"/>
      <w:r>
        <w:rPr>
          <w:rFonts w:eastAsia="Times New Roman" w:cs="Times New Roman"/>
          <w:b/>
          <w:color w:val="000000"/>
          <w:sz w:val="21"/>
          <w:szCs w:val="21"/>
        </w:rPr>
        <w:t xml:space="preserve"> Давида, </w:t>
      </w:r>
      <w:r>
        <w:rPr>
          <w:rFonts w:eastAsia="Times New Roman" w:cs="Times New Roman"/>
          <w:color w:val="000000"/>
          <w:sz w:val="21"/>
          <w:szCs w:val="21"/>
        </w:rPr>
        <w:t>действующего на основании</w:t>
      </w:r>
      <w:r>
        <w:rPr>
          <w:rFonts w:eastAsia="Times New Roman" w:cs="Times New Roman"/>
          <w:b/>
          <w:color w:val="000000"/>
          <w:sz w:val="21"/>
          <w:szCs w:val="21"/>
        </w:rPr>
        <w:t xml:space="preserve"> Устава, </w:t>
      </w:r>
      <w:r>
        <w:rPr>
          <w:rFonts w:eastAsia="Times New Roman" w:cs="Times New Roman"/>
          <w:color w:val="000000"/>
          <w:sz w:val="21"/>
          <w:szCs w:val="21"/>
        </w:rPr>
        <w:t>именуемое в дальнейшем</w:t>
      </w:r>
      <w:r>
        <w:rPr>
          <w:rFonts w:eastAsia="Times New Roman" w:cs="Times New Roman"/>
          <w:b/>
          <w:color w:val="000000"/>
          <w:sz w:val="21"/>
          <w:szCs w:val="21"/>
        </w:rPr>
        <w:t xml:space="preserve"> Продавец, </w:t>
      </w:r>
      <w:r>
        <w:rPr>
          <w:rFonts w:eastAsia="Times New Roman" w:cs="Times New Roman"/>
          <w:color w:val="000000"/>
          <w:sz w:val="21"/>
          <w:szCs w:val="21"/>
        </w:rPr>
        <w:t xml:space="preserve">с одной стороны и </w:t>
      </w:r>
      <w:r>
        <w:rPr>
          <w:rFonts w:eastAsia="Times New Roman" w:cs="Times New Roman"/>
          <w:b/>
          <w:color w:val="000000"/>
          <w:sz w:val="21"/>
          <w:szCs w:val="21"/>
        </w:rPr>
        <w:t xml:space="preserve">Общество с ограниченной ответственностью «___________________________», </w:t>
      </w:r>
      <w:r>
        <w:rPr>
          <w:rFonts w:eastAsia="Times New Roman" w:cs="Times New Roman"/>
          <w:color w:val="000000"/>
          <w:sz w:val="21"/>
          <w:szCs w:val="21"/>
        </w:rPr>
        <w:t>в лице Генерального директора</w:t>
      </w:r>
      <w:r>
        <w:rPr>
          <w:rFonts w:eastAsia="Times New Roman" w:cs="Times New Roman"/>
          <w:color w:val="000000"/>
        </w:rPr>
        <w:t xml:space="preserve"> </w:t>
      </w:r>
      <w:r>
        <w:rPr>
          <w:rFonts w:eastAsia="Times New Roman" w:cs="Times New Roman"/>
          <w:b/>
          <w:color w:val="000000"/>
          <w:sz w:val="21"/>
          <w:szCs w:val="21"/>
        </w:rPr>
        <w:t xml:space="preserve">_____________________________________, </w:t>
      </w:r>
      <w:r>
        <w:rPr>
          <w:rFonts w:eastAsia="Times New Roman" w:cs="Times New Roman"/>
          <w:color w:val="000000"/>
          <w:sz w:val="21"/>
          <w:szCs w:val="21"/>
        </w:rPr>
        <w:t xml:space="preserve">действующего на основании </w:t>
      </w:r>
      <w:r>
        <w:rPr>
          <w:rFonts w:eastAsia="Times New Roman" w:cs="Times New Roman"/>
          <w:b/>
          <w:color w:val="000000"/>
          <w:sz w:val="21"/>
          <w:szCs w:val="21"/>
        </w:rPr>
        <w:t>Устава</w:t>
      </w:r>
      <w:r w:rsidR="00CE4DC7">
        <w:rPr>
          <w:rFonts w:eastAsia="Times New Roman" w:cs="Times New Roman"/>
          <w:color w:val="000000"/>
          <w:sz w:val="21"/>
          <w:szCs w:val="21"/>
        </w:rPr>
        <w:t xml:space="preserve">, </w:t>
      </w:r>
      <w:r>
        <w:rPr>
          <w:rFonts w:eastAsia="Times New Roman" w:cs="Times New Roman"/>
          <w:color w:val="000000"/>
          <w:sz w:val="21"/>
          <w:szCs w:val="21"/>
        </w:rPr>
        <w:t xml:space="preserve">именуемое в дальнейшем </w:t>
      </w:r>
      <w:r>
        <w:rPr>
          <w:rFonts w:eastAsia="Times New Roman" w:cs="Times New Roman"/>
          <w:b/>
          <w:color w:val="000000"/>
          <w:sz w:val="21"/>
          <w:szCs w:val="21"/>
        </w:rPr>
        <w:t>Покупатель</w:t>
      </w:r>
      <w:r>
        <w:rPr>
          <w:rFonts w:eastAsia="Times New Roman" w:cs="Times New Roman"/>
          <w:color w:val="000000"/>
          <w:sz w:val="21"/>
          <w:szCs w:val="21"/>
        </w:rPr>
        <w:t>, с другой стороны, заключили настоящий Договор о нижеследующем:</w:t>
      </w:r>
    </w:p>
    <w:p w:rsidR="00806F57" w:rsidRDefault="00806F57">
      <w:pPr>
        <w:pStyle w:val="Standard"/>
        <w:widowControl/>
        <w:shd w:val="clear" w:color="auto" w:fill="FFFFFF"/>
        <w:rPr>
          <w:rFonts w:eastAsia="Times New Roman" w:cs="Times New Roman"/>
          <w:color w:val="000000"/>
          <w:sz w:val="21"/>
          <w:szCs w:val="21"/>
        </w:rPr>
      </w:pPr>
    </w:p>
    <w:p w:rsidR="00806F57" w:rsidRDefault="004E1D73">
      <w:pPr>
        <w:pStyle w:val="Standard"/>
        <w:widowControl/>
        <w:shd w:val="clear" w:color="auto" w:fill="FFFFFF"/>
        <w:jc w:val="center"/>
      </w:pPr>
      <w:r>
        <w:rPr>
          <w:rFonts w:eastAsia="Times New Roman" w:cs="Times New Roman"/>
          <w:b/>
          <w:color w:val="000000"/>
          <w:sz w:val="21"/>
          <w:szCs w:val="21"/>
        </w:rPr>
        <w:t>1. ПРЕДМЕТ ДОГОВОРА.</w:t>
      </w:r>
    </w:p>
    <w:p w:rsidR="00806F57" w:rsidRDefault="004E1D73">
      <w:pPr>
        <w:pStyle w:val="Standard"/>
        <w:widowControl/>
        <w:shd w:val="clear" w:color="auto" w:fill="FFFFFF"/>
        <w:jc w:val="both"/>
      </w:pPr>
      <w:r>
        <w:rPr>
          <w:rFonts w:eastAsia="Times New Roman" w:cs="Times New Roman"/>
          <w:color w:val="000000"/>
          <w:sz w:val="21"/>
          <w:szCs w:val="21"/>
        </w:rPr>
        <w:t>1.1. Продавец обязуется передать в собственность Покупателя металлопродукцию, а покупатель – принять и оплатить металлопродукцию (далее именуемую Товар).</w:t>
      </w:r>
    </w:p>
    <w:p w:rsidR="00806F57" w:rsidRDefault="004E1D73">
      <w:pPr>
        <w:pStyle w:val="Standard"/>
        <w:widowControl/>
        <w:shd w:val="clear" w:color="auto" w:fill="FFFFFF"/>
        <w:jc w:val="both"/>
      </w:pPr>
      <w:r>
        <w:rPr>
          <w:rFonts w:eastAsia="Times New Roman" w:cs="Times New Roman"/>
          <w:color w:val="000000"/>
          <w:sz w:val="21"/>
          <w:szCs w:val="21"/>
        </w:rPr>
        <w:t>1.2. Конкретное наименование, ассортимент, количество, сроки и условия поставки, цена за тонну и общая сумма за Товар указывается в прилагаемых к настоящему договору Спецификациях и (или) Счетах, которые являются неотъемлемой частью договора.</w:t>
      </w:r>
    </w:p>
    <w:p w:rsidR="00806F57" w:rsidRDefault="004E1D73">
      <w:pPr>
        <w:pStyle w:val="Standard"/>
        <w:widowControl/>
        <w:shd w:val="clear" w:color="auto" w:fill="FFFFFF"/>
        <w:jc w:val="both"/>
      </w:pPr>
      <w:r>
        <w:rPr>
          <w:rFonts w:eastAsia="Times New Roman" w:cs="Times New Roman"/>
          <w:color w:val="000000"/>
          <w:sz w:val="21"/>
          <w:szCs w:val="21"/>
        </w:rPr>
        <w:t>1.3. При поставке Товара на условиях предоплаты все существенные условия Договора могут быть указаны в счете-оферте Продавца. В этом случае факт оплаты Покупателем счета будет свидетельствовать о согласовании Сторонами всех условий договора без подписания Спецификации.</w:t>
      </w:r>
    </w:p>
    <w:p w:rsidR="00806F57" w:rsidRDefault="004E1D73">
      <w:pPr>
        <w:pStyle w:val="Standard"/>
        <w:widowControl/>
        <w:shd w:val="clear" w:color="auto" w:fill="FFFFFF"/>
        <w:jc w:val="both"/>
      </w:pPr>
      <w:r>
        <w:rPr>
          <w:rFonts w:eastAsia="Times New Roman" w:cs="Times New Roman"/>
          <w:color w:val="000000"/>
          <w:sz w:val="21"/>
          <w:szCs w:val="21"/>
        </w:rPr>
        <w:t xml:space="preserve"> </w:t>
      </w:r>
    </w:p>
    <w:p w:rsidR="00806F57" w:rsidRDefault="004E1D73">
      <w:pPr>
        <w:pStyle w:val="Standard"/>
        <w:widowControl/>
        <w:shd w:val="clear" w:color="auto" w:fill="FFFFFF"/>
        <w:jc w:val="center"/>
      </w:pPr>
      <w:r>
        <w:rPr>
          <w:rFonts w:eastAsia="Times New Roman" w:cs="Times New Roman"/>
          <w:b/>
          <w:color w:val="000000"/>
          <w:sz w:val="21"/>
          <w:szCs w:val="21"/>
        </w:rPr>
        <w:t>2. УСЛОВИЯ ПОСТАВКИ ТОВАРА.</w:t>
      </w:r>
    </w:p>
    <w:p w:rsidR="00806F57" w:rsidRDefault="004E1D73">
      <w:pPr>
        <w:pStyle w:val="Standard"/>
        <w:widowControl/>
        <w:shd w:val="clear" w:color="auto" w:fill="FFFFFF"/>
        <w:jc w:val="both"/>
      </w:pPr>
      <w:r>
        <w:rPr>
          <w:rFonts w:eastAsia="Times New Roman" w:cs="Times New Roman"/>
          <w:color w:val="000000"/>
          <w:sz w:val="21"/>
          <w:szCs w:val="21"/>
        </w:rPr>
        <w:t xml:space="preserve">2.1. Поставка Товара, если иное не согласовано сторонами дополнительно осуществляется на условиях самовывоза. Погрузка осуществляется в бортовые открытые автомашины. Отгрузка Товара осуществляется партиями. Объем одной партии – количество товара, отгруженного в одно транспортное средство. По согласованию сторон поставка может осуществляться автотранспортом Продавца или ж/д транспортом по указанным Покупателем реквизитам. Отгрузка производится при наличии оригинала доверенности и </w:t>
      </w:r>
      <w:proofErr w:type="gramStart"/>
      <w:r>
        <w:rPr>
          <w:rFonts w:eastAsia="Times New Roman" w:cs="Times New Roman"/>
          <w:color w:val="000000"/>
          <w:sz w:val="21"/>
          <w:szCs w:val="21"/>
        </w:rPr>
        <w:t>документа</w:t>
      </w:r>
      <w:proofErr w:type="gramEnd"/>
      <w:r>
        <w:rPr>
          <w:rFonts w:eastAsia="Times New Roman" w:cs="Times New Roman"/>
          <w:color w:val="000000"/>
          <w:sz w:val="21"/>
          <w:szCs w:val="21"/>
        </w:rPr>
        <w:t xml:space="preserve"> удостоверяющего личность.</w:t>
      </w:r>
    </w:p>
    <w:p w:rsidR="00806F57" w:rsidRDefault="004E1D73">
      <w:pPr>
        <w:pStyle w:val="Standard"/>
        <w:widowControl/>
        <w:shd w:val="clear" w:color="auto" w:fill="FFFFFF"/>
        <w:jc w:val="both"/>
      </w:pPr>
      <w:r>
        <w:rPr>
          <w:rFonts w:eastAsia="Times New Roman" w:cs="Times New Roman"/>
          <w:color w:val="000000"/>
          <w:sz w:val="21"/>
          <w:szCs w:val="21"/>
        </w:rPr>
        <w:t xml:space="preserve">2.2. При отгрузке Товара со складов Продавца отгрузка Продавцом и приемка Покупателем всех видов металлопродукции осуществляется по физическому весу в метрических тоннах, определяемому в соответствии с данными электронных весов, за исключением электросварных, </w:t>
      </w:r>
      <w:proofErr w:type="spellStart"/>
      <w:r>
        <w:rPr>
          <w:rFonts w:eastAsia="Times New Roman" w:cs="Times New Roman"/>
          <w:color w:val="000000"/>
          <w:sz w:val="21"/>
          <w:szCs w:val="21"/>
        </w:rPr>
        <w:t>водогазопроводных</w:t>
      </w:r>
      <w:proofErr w:type="spellEnd"/>
      <w:r>
        <w:rPr>
          <w:rFonts w:eastAsia="Times New Roman" w:cs="Times New Roman"/>
          <w:color w:val="000000"/>
          <w:sz w:val="21"/>
          <w:szCs w:val="21"/>
        </w:rPr>
        <w:t xml:space="preserve"> труб, профильных труб с пометкой ТМ, листов г/к Ст3 толщиной 14-30мм и листов г/к 09Г2С толщиной 14-25мм, отгрузка и приемка которых осуществляется по теоретическому весу. Отгрузка и приемка </w:t>
      </w:r>
      <w:proofErr w:type="spellStart"/>
      <w:r>
        <w:rPr>
          <w:rFonts w:eastAsia="Times New Roman" w:cs="Times New Roman"/>
          <w:color w:val="000000"/>
          <w:sz w:val="21"/>
          <w:szCs w:val="21"/>
        </w:rPr>
        <w:t>профнастила</w:t>
      </w:r>
      <w:proofErr w:type="spellEnd"/>
      <w:r>
        <w:rPr>
          <w:rFonts w:eastAsia="Times New Roman" w:cs="Times New Roman"/>
          <w:color w:val="000000"/>
          <w:sz w:val="21"/>
          <w:szCs w:val="21"/>
        </w:rPr>
        <w:t xml:space="preserve"> осуществляется по теоретическому весу согласно ГОСТ 24045. Отгрузка и приемка сетки осуществляется в соответствии с площадью изделия в квадратных метрах. При отгрузке Товара напрямую с завода-изготовителя приемка Товара осуществляется в соответствии с сертификатом качества завода-изготовителя – Товар, отгруженный заводом-изготовителем по теоретической массе, принимается по теоретической массе.</w:t>
      </w:r>
    </w:p>
    <w:p w:rsidR="00806F57" w:rsidRDefault="004E1D73">
      <w:pPr>
        <w:pStyle w:val="Standard"/>
        <w:widowControl/>
        <w:shd w:val="clear" w:color="auto" w:fill="FFFFFF"/>
        <w:jc w:val="both"/>
      </w:pPr>
      <w:r>
        <w:rPr>
          <w:rFonts w:eastAsia="Times New Roman" w:cs="Times New Roman"/>
          <w:color w:val="000000"/>
          <w:sz w:val="21"/>
          <w:szCs w:val="21"/>
        </w:rPr>
        <w:t>2.3. Продавец обязан осуществить поставку очередной партии Товара в адрес Грузополучателя в срок, согласованный сторонами в Спецификации. Продавец имеет право на досрочную поставку.</w:t>
      </w:r>
    </w:p>
    <w:p w:rsidR="00806F57" w:rsidRDefault="004E1D73">
      <w:pPr>
        <w:pStyle w:val="Standard"/>
        <w:widowControl/>
        <w:shd w:val="clear" w:color="auto" w:fill="FFFFFF"/>
        <w:jc w:val="both"/>
      </w:pPr>
      <w:r>
        <w:rPr>
          <w:rFonts w:eastAsia="Times New Roman" w:cs="Times New Roman"/>
          <w:color w:val="000000"/>
          <w:sz w:val="21"/>
          <w:szCs w:val="21"/>
        </w:rPr>
        <w:t>2.4. Срок поставки Товара, предусмотренный п.2.3. настоящего договора, может быть продлен по решению Продавца в случае отсутствия поступления в установленный срок телеграммы от ж/д станции Грузополучателя о готовности принять груз или несвоевременного сообщения Покупателем отгрузочных реквизитов Грузополучателей. Отгрузочные реквизиты должны быть сообщены Продавцу в письменной форме за подписью уполномоченного лица Покупателя.</w:t>
      </w:r>
    </w:p>
    <w:p w:rsidR="00806F57" w:rsidRDefault="004E1D73">
      <w:pPr>
        <w:pStyle w:val="Standard"/>
        <w:widowControl/>
        <w:shd w:val="clear" w:color="auto" w:fill="FFFFFF"/>
        <w:jc w:val="both"/>
      </w:pPr>
      <w:r>
        <w:rPr>
          <w:rFonts w:eastAsia="Times New Roman" w:cs="Times New Roman"/>
          <w:color w:val="000000"/>
          <w:sz w:val="21"/>
          <w:szCs w:val="21"/>
        </w:rPr>
        <w:t>2.5. Моментом исполнения Продавцом обязательств по поставке Товара и моментом перехода права собственности к Покупателю считаются: - при поставке ж/д транспортом – с момента передачи продукции первому перевозчику, согласно даты штемпеля станции отправления в ж/д накладной; - при доставке автотранспортом, предоставленным Продавцом, - дата погрузки Товара в транспортное средство на складе Продавца (грузоотправителя), указанная в транспортной накладной; - при самовывозе – с момента передачи Товара на складе Продавца и подписания УПД.</w:t>
      </w:r>
    </w:p>
    <w:p w:rsidR="00806F57" w:rsidRDefault="00806F57">
      <w:pPr>
        <w:pStyle w:val="Standard"/>
        <w:widowControl/>
        <w:shd w:val="clear" w:color="auto" w:fill="FFFFFF"/>
        <w:jc w:val="both"/>
        <w:rPr>
          <w:rFonts w:eastAsia="Times New Roman" w:cs="Times New Roman"/>
          <w:color w:val="000000"/>
          <w:sz w:val="21"/>
          <w:szCs w:val="21"/>
        </w:rPr>
      </w:pPr>
    </w:p>
    <w:p w:rsidR="00806F57" w:rsidRDefault="004E1D73">
      <w:pPr>
        <w:pStyle w:val="Standard"/>
        <w:widowControl/>
        <w:shd w:val="clear" w:color="auto" w:fill="FFFFFF"/>
        <w:jc w:val="center"/>
      </w:pPr>
      <w:r>
        <w:rPr>
          <w:rFonts w:eastAsia="Times New Roman" w:cs="Times New Roman"/>
          <w:b/>
          <w:color w:val="000000"/>
          <w:sz w:val="21"/>
          <w:szCs w:val="21"/>
        </w:rPr>
        <w:t>3. КАЧЕСТВО ТОВАРА И ПОРЯДОК ПРИЕМКИ.</w:t>
      </w:r>
    </w:p>
    <w:p w:rsidR="00806F57" w:rsidRDefault="004E1D73">
      <w:pPr>
        <w:pStyle w:val="Standard"/>
        <w:widowControl/>
        <w:shd w:val="clear" w:color="auto" w:fill="FFFFFF"/>
        <w:jc w:val="both"/>
      </w:pPr>
      <w:r>
        <w:rPr>
          <w:rFonts w:eastAsia="Times New Roman" w:cs="Times New Roman"/>
          <w:color w:val="000000"/>
          <w:sz w:val="21"/>
          <w:szCs w:val="21"/>
        </w:rPr>
        <w:t>3.1. Качество поставляемого Товара должно соответствовать ГОСТу или ТУ и подтверждаться сертификатом качества товара.</w:t>
      </w:r>
    </w:p>
    <w:p w:rsidR="00806F57" w:rsidRDefault="004E1D73">
      <w:pPr>
        <w:pStyle w:val="Standard"/>
        <w:widowControl/>
        <w:shd w:val="clear" w:color="auto" w:fill="FFFFFF"/>
        <w:jc w:val="both"/>
      </w:pPr>
      <w:r>
        <w:rPr>
          <w:rFonts w:eastAsia="Times New Roman" w:cs="Times New Roman"/>
          <w:color w:val="000000"/>
          <w:sz w:val="21"/>
          <w:szCs w:val="21"/>
        </w:rPr>
        <w:t>3.2. В соответствии с настоящим Договором Товар принимается Покупателем:</w:t>
      </w:r>
    </w:p>
    <w:p w:rsidR="00806F57" w:rsidRDefault="004E1D73">
      <w:pPr>
        <w:pStyle w:val="Standard"/>
        <w:widowControl/>
        <w:shd w:val="clear" w:color="auto" w:fill="FFFFFF"/>
        <w:jc w:val="both"/>
      </w:pPr>
      <w:r>
        <w:rPr>
          <w:rFonts w:eastAsia="Times New Roman" w:cs="Times New Roman"/>
          <w:color w:val="000000"/>
          <w:sz w:val="21"/>
          <w:szCs w:val="21"/>
        </w:rPr>
        <w:t xml:space="preserve">  - по качеству: в соответствии с сертификатом качества завода-изготовителя;</w:t>
      </w:r>
    </w:p>
    <w:p w:rsidR="00806F57" w:rsidRDefault="004E1D73">
      <w:pPr>
        <w:pStyle w:val="Standard"/>
        <w:widowControl/>
        <w:shd w:val="clear" w:color="auto" w:fill="FFFFFF"/>
        <w:jc w:val="both"/>
      </w:pPr>
      <w:r>
        <w:rPr>
          <w:rFonts w:eastAsia="Times New Roman" w:cs="Times New Roman"/>
          <w:color w:val="000000"/>
          <w:sz w:val="21"/>
          <w:szCs w:val="21"/>
        </w:rPr>
        <w:t xml:space="preserve">  - по количеству: согласно товаросопроводительным документам Продавца.</w:t>
      </w:r>
    </w:p>
    <w:p w:rsidR="00806F57" w:rsidRDefault="004E1D73">
      <w:pPr>
        <w:pStyle w:val="Standard"/>
        <w:widowControl/>
        <w:shd w:val="clear" w:color="auto" w:fill="FFFFFF"/>
        <w:jc w:val="both"/>
      </w:pPr>
      <w:r>
        <w:rPr>
          <w:rFonts w:eastAsia="Times New Roman" w:cs="Times New Roman"/>
          <w:color w:val="000000"/>
          <w:sz w:val="21"/>
          <w:szCs w:val="21"/>
        </w:rPr>
        <w:lastRenderedPageBreak/>
        <w:t>В условиях самовывоза (выборки продукции) приемка Товара по количеству, а в случае поставки Товара в упаковке по тарным местам, осуществляется на складе Продавца непосредственно в момент приемки. После приемки Товара претензии по количеству не принимаются.</w:t>
      </w:r>
    </w:p>
    <w:p w:rsidR="00806F57" w:rsidRDefault="004E1D73">
      <w:pPr>
        <w:pStyle w:val="Standard"/>
        <w:widowControl/>
        <w:shd w:val="clear" w:color="auto" w:fill="FFFFFF"/>
        <w:jc w:val="both"/>
      </w:pPr>
      <w:r>
        <w:rPr>
          <w:rFonts w:eastAsia="Times New Roman" w:cs="Times New Roman"/>
          <w:color w:val="000000"/>
          <w:sz w:val="21"/>
          <w:szCs w:val="21"/>
        </w:rPr>
        <w:t>3.3. В условиях самовывоза (выборки Товара) приемка Товара по качеству производится путем визуального осмотра. После приемки Товара претензии по явным видимым дефектам Товара не принимаются.</w:t>
      </w:r>
    </w:p>
    <w:p w:rsidR="00806F57" w:rsidRDefault="004E1D73">
      <w:pPr>
        <w:pStyle w:val="Standard"/>
        <w:widowControl/>
        <w:shd w:val="clear" w:color="auto" w:fill="FFFFFF"/>
        <w:jc w:val="both"/>
      </w:pPr>
      <w:r>
        <w:rPr>
          <w:rFonts w:eastAsia="Times New Roman" w:cs="Times New Roman"/>
          <w:color w:val="000000"/>
          <w:sz w:val="21"/>
          <w:szCs w:val="21"/>
        </w:rPr>
        <w:t>3.4. Приемка Товара Покупателем (Грузополучателем)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 апреля 1966г. N П-7) (с изменениями, внесенными постановлениями Госарбитража СССР от 29 декабря 1973 г. N 81и от 14 ноября 1974 г. N 98) (с изменениями от 23 июля 1975 г.) и Инструкцией о порядке приемки продукции производственно-технического назначения и товара народного потребления по количеству (утверждена постановлением Госарбитража СССР от 15 июня 1965 г. N П-6) (с изменениями от 29 декабря 1973 г., 14 ноября 1974 г., 23 июля 1975 г.). При обнаружении недостачи или несоответствия качества Товара условиям настоящего Договора вызов представителя Продавца обязателен.</w:t>
      </w:r>
    </w:p>
    <w:p w:rsidR="00806F57" w:rsidRDefault="004E1D73">
      <w:pPr>
        <w:pStyle w:val="Standard"/>
        <w:widowControl/>
        <w:shd w:val="clear" w:color="auto" w:fill="FFFFFF"/>
        <w:jc w:val="both"/>
      </w:pPr>
      <w:r>
        <w:rPr>
          <w:rFonts w:eastAsia="Times New Roman" w:cs="Times New Roman"/>
          <w:color w:val="000000"/>
          <w:sz w:val="21"/>
          <w:szCs w:val="21"/>
        </w:rPr>
        <w:t xml:space="preserve">3.5. Претензии относительно количества, качества или ассортимента поставленного Товара Покупатель обязан предъявить Продавцу по скрытым недостаткам - в течение 30 дней (тридцати) календарных дней со дня получения Товара, но не позднее – 3 (трех) месяцев с даты поставки Товара. Указанные сроки являются </w:t>
      </w:r>
      <w:proofErr w:type="spellStart"/>
      <w:r>
        <w:rPr>
          <w:rFonts w:eastAsia="Times New Roman" w:cs="Times New Roman"/>
          <w:color w:val="000000"/>
          <w:sz w:val="21"/>
          <w:szCs w:val="21"/>
        </w:rPr>
        <w:t>пресекательными</w:t>
      </w:r>
      <w:proofErr w:type="spellEnd"/>
      <w:r>
        <w:rPr>
          <w:rFonts w:eastAsia="Times New Roman" w:cs="Times New Roman"/>
          <w:color w:val="000000"/>
          <w:sz w:val="21"/>
          <w:szCs w:val="21"/>
        </w:rPr>
        <w:t>, по окончании которых претензии к рассмотрению не принимаются.</w:t>
      </w:r>
    </w:p>
    <w:p w:rsidR="00806F57" w:rsidRDefault="004E1D73">
      <w:pPr>
        <w:pStyle w:val="Standard"/>
        <w:widowControl/>
        <w:shd w:val="clear" w:color="auto" w:fill="FFFFFF"/>
        <w:jc w:val="both"/>
      </w:pPr>
      <w:r>
        <w:rPr>
          <w:rFonts w:eastAsia="Times New Roman" w:cs="Times New Roman"/>
          <w:color w:val="000000"/>
          <w:sz w:val="21"/>
          <w:szCs w:val="21"/>
        </w:rPr>
        <w:t>3.6. Претензии Покупателя по количеству и качеству продукции рассм</w:t>
      </w:r>
      <w:r w:rsidR="00CE4DC7">
        <w:rPr>
          <w:rFonts w:eastAsia="Times New Roman" w:cs="Times New Roman"/>
          <w:color w:val="000000"/>
          <w:sz w:val="21"/>
          <w:szCs w:val="21"/>
        </w:rPr>
        <w:t xml:space="preserve">атриваются Продавцом в течении </w:t>
      </w:r>
      <w:r>
        <w:rPr>
          <w:rFonts w:eastAsia="Times New Roman" w:cs="Times New Roman"/>
          <w:color w:val="000000"/>
          <w:sz w:val="21"/>
          <w:szCs w:val="21"/>
        </w:rPr>
        <w:t>30 (тридцати) календарных дней со дня получения товара и Покупателю дается письменный ответ.</w:t>
      </w:r>
    </w:p>
    <w:p w:rsidR="00806F57" w:rsidRDefault="004E1D73">
      <w:pPr>
        <w:pStyle w:val="Standard"/>
        <w:widowControl/>
        <w:shd w:val="clear" w:color="auto" w:fill="FFFFFF"/>
        <w:jc w:val="both"/>
      </w:pPr>
      <w:r>
        <w:rPr>
          <w:rFonts w:eastAsia="Times New Roman" w:cs="Times New Roman"/>
          <w:color w:val="000000"/>
          <w:sz w:val="21"/>
          <w:szCs w:val="21"/>
        </w:rPr>
        <w:t>3.7. Гарантийные обязательства Продавца определяются технической документацией на продукцию. В случае отсутствия в технической документации гарантийных сроков на продукцию (сроков годности, сроков эксплуатации и т.д.) продавец не берет на себя дополнительные гарантийные обязательства. Правила ч.2 ст.477 ГК РФ на продукцию не распространяется.</w:t>
      </w:r>
    </w:p>
    <w:p w:rsidR="00806F57" w:rsidRDefault="00806F57">
      <w:pPr>
        <w:pStyle w:val="Standard"/>
        <w:widowControl/>
        <w:shd w:val="clear" w:color="auto" w:fill="FFFFFF"/>
        <w:jc w:val="both"/>
        <w:rPr>
          <w:rFonts w:eastAsia="Times New Roman" w:cs="Times New Roman"/>
          <w:color w:val="000000"/>
          <w:sz w:val="21"/>
          <w:szCs w:val="21"/>
        </w:rPr>
      </w:pPr>
    </w:p>
    <w:p w:rsidR="00806F57" w:rsidRDefault="004E1D73">
      <w:pPr>
        <w:pStyle w:val="Standard"/>
        <w:widowControl/>
        <w:shd w:val="clear" w:color="auto" w:fill="FFFFFF"/>
        <w:jc w:val="center"/>
      </w:pPr>
      <w:r>
        <w:rPr>
          <w:rFonts w:eastAsia="Times New Roman" w:cs="Times New Roman"/>
          <w:b/>
          <w:color w:val="000000"/>
          <w:sz w:val="21"/>
          <w:szCs w:val="21"/>
        </w:rPr>
        <w:t>4. РАСЧЕТ СТОРОН</w:t>
      </w:r>
    </w:p>
    <w:p w:rsidR="00806F57" w:rsidRDefault="004E1D73">
      <w:pPr>
        <w:pStyle w:val="Standard"/>
        <w:widowControl/>
        <w:shd w:val="clear" w:color="auto" w:fill="FFFFFF"/>
      </w:pPr>
      <w:r>
        <w:rPr>
          <w:rFonts w:eastAsia="Times New Roman" w:cs="Times New Roman"/>
          <w:color w:val="000000"/>
          <w:sz w:val="21"/>
          <w:szCs w:val="21"/>
        </w:rPr>
        <w:t>4.1. Оплата каждой партии товара производится в рублях. Покупатель оплачивает 100% от стоимости каждой партии товара на основании выставленного Продавцом счета. Если Покупатель не произвел оплату продукции в срок, предусмотренный настоящим договором либо установленный в соответствующей спецификации, то обязанность Покупателя по оплате продукции возникает со следующего календарного дня от даты выставления счета на продукцию.</w:t>
      </w:r>
    </w:p>
    <w:p w:rsidR="00806F57" w:rsidRDefault="004E1D73">
      <w:pPr>
        <w:pStyle w:val="Standard"/>
        <w:widowControl/>
        <w:shd w:val="clear" w:color="auto" w:fill="FFFFFF"/>
      </w:pPr>
      <w:r>
        <w:rPr>
          <w:rFonts w:eastAsia="Times New Roman" w:cs="Times New Roman"/>
          <w:color w:val="000000"/>
          <w:sz w:val="21"/>
          <w:szCs w:val="21"/>
        </w:rPr>
        <w:t>4.2. Продавец обязуется выставить счет на оплату 100% от стоимости партии товара в течение 2 (двух) дней с момента подписания сторонами Приложения к настоящему Договору, определяющего количество и ассортимент товара в этой партии. Счет действителен в течение одного банковского дня, если иное не указано в спецификации.</w:t>
      </w:r>
    </w:p>
    <w:p w:rsidR="00806F57" w:rsidRDefault="004E1D73">
      <w:pPr>
        <w:pStyle w:val="Standard"/>
        <w:widowControl/>
        <w:shd w:val="clear" w:color="auto" w:fill="FFFFFF"/>
      </w:pPr>
      <w:r>
        <w:rPr>
          <w:rFonts w:eastAsia="Times New Roman" w:cs="Times New Roman"/>
          <w:color w:val="000000"/>
          <w:sz w:val="21"/>
          <w:szCs w:val="21"/>
        </w:rPr>
        <w:t>4.3. Оплата Товара производится Покупателем платежным поручением путем перечисления денежных средств на расчетный счет Продавца либо внесением денежных средств в кассу Продавца и считается произведенной с момента зачисления денежных средств в оплату этой партии от Покупателя на расчетный счет, указанный Продавцом.</w:t>
      </w:r>
    </w:p>
    <w:p w:rsidR="00806F57" w:rsidRDefault="004E1D73">
      <w:pPr>
        <w:pStyle w:val="Standard"/>
        <w:widowControl/>
        <w:shd w:val="clear" w:color="auto" w:fill="FFFFFF"/>
      </w:pPr>
      <w:r>
        <w:rPr>
          <w:rFonts w:eastAsia="Times New Roman" w:cs="Times New Roman"/>
          <w:color w:val="000000"/>
          <w:sz w:val="21"/>
          <w:szCs w:val="21"/>
        </w:rPr>
        <w:t>4.5. При оплате Счетов ссылка на номер настоящего Договора обязательна. В назначении платежа должно быть указано: Оплата за Товар по счету №_____ в рамках договора.</w:t>
      </w:r>
    </w:p>
    <w:p w:rsidR="00806F57" w:rsidRDefault="004E1D73">
      <w:pPr>
        <w:pStyle w:val="Standard"/>
        <w:widowControl/>
        <w:shd w:val="clear" w:color="auto" w:fill="FFFFFF"/>
      </w:pPr>
      <w:r>
        <w:rPr>
          <w:rFonts w:eastAsia="Times New Roman" w:cs="Times New Roman"/>
          <w:color w:val="000000"/>
          <w:sz w:val="21"/>
          <w:szCs w:val="21"/>
        </w:rPr>
        <w:t>4.6. В том случае, если от Покупателя поступают денежные средства в оплату без указания конкретной партии товара, за которую осуществлен платеж, то суммы по данному платежу засчитываются Продавцом в счет погашения имеющейся задолженности Покупателя перед Продавцом вне зависимости от назначения платежа в порядке календарной очередности.</w:t>
      </w:r>
    </w:p>
    <w:p w:rsidR="00806F57" w:rsidRDefault="004E1D73">
      <w:pPr>
        <w:pStyle w:val="Standard"/>
        <w:widowControl/>
        <w:shd w:val="clear" w:color="auto" w:fill="FFFFFF"/>
      </w:pPr>
      <w:r>
        <w:rPr>
          <w:rFonts w:eastAsia="Times New Roman" w:cs="Times New Roman"/>
          <w:color w:val="000000"/>
          <w:sz w:val="21"/>
          <w:szCs w:val="21"/>
        </w:rPr>
        <w:t>4.7. По требованию любой из сторон проводится сверка взаиморасчетов с подписанием акта сверки.</w:t>
      </w:r>
    </w:p>
    <w:p w:rsidR="00806F57" w:rsidRDefault="00806F57">
      <w:pPr>
        <w:pStyle w:val="Standard"/>
        <w:widowControl/>
        <w:shd w:val="clear" w:color="auto" w:fill="FFFFFF"/>
        <w:rPr>
          <w:rFonts w:eastAsia="Times New Roman" w:cs="Times New Roman"/>
          <w:color w:val="000000"/>
          <w:sz w:val="21"/>
          <w:szCs w:val="21"/>
        </w:rPr>
      </w:pPr>
    </w:p>
    <w:p w:rsidR="00806F57" w:rsidRDefault="004E1D73">
      <w:pPr>
        <w:pStyle w:val="Standard"/>
        <w:widowControl/>
        <w:shd w:val="clear" w:color="auto" w:fill="FFFFFF"/>
        <w:jc w:val="center"/>
      </w:pPr>
      <w:r>
        <w:rPr>
          <w:rFonts w:eastAsia="Times New Roman" w:cs="Times New Roman"/>
          <w:b/>
          <w:color w:val="000000"/>
          <w:sz w:val="21"/>
          <w:szCs w:val="21"/>
        </w:rPr>
        <w:t>5. ОТВЕТСТВЕННОСТЬ СТОРОН</w:t>
      </w:r>
    </w:p>
    <w:p w:rsidR="00806F57" w:rsidRDefault="004E1D73">
      <w:pPr>
        <w:pStyle w:val="Standard"/>
        <w:widowControl/>
        <w:shd w:val="clear" w:color="auto" w:fill="FFFFFF"/>
      </w:pPr>
      <w:r>
        <w:rPr>
          <w:rFonts w:eastAsia="Times New Roman" w:cs="Times New Roman"/>
          <w:color w:val="000000"/>
          <w:sz w:val="21"/>
          <w:szCs w:val="21"/>
        </w:rPr>
        <w:t>5.1.При неисполнении Продавцом сроков по отгрузке Товара, за исключением случаев, прямо предусмотренных в договоре, последний выплачивает Покупателю штрафную неустойку (пени) в размере 0,1 % от стоимости не поставленного (не отгруженного) в срок Товара за каждый день просрочки.</w:t>
      </w:r>
    </w:p>
    <w:p w:rsidR="00806F57" w:rsidRDefault="004E1D73">
      <w:pPr>
        <w:pStyle w:val="Standard"/>
        <w:widowControl/>
        <w:shd w:val="clear" w:color="auto" w:fill="FFFFFF"/>
      </w:pPr>
      <w:r>
        <w:rPr>
          <w:rFonts w:eastAsia="Times New Roman" w:cs="Times New Roman"/>
          <w:color w:val="000000"/>
          <w:sz w:val="21"/>
          <w:szCs w:val="21"/>
        </w:rPr>
        <w:t>5.2. В случае неисполнения Покупателем сроков оплаты за Товар указанных п.4.1. и 4.2. настоящего Договора, Покупатель выплачивает Продавцу штрафную неустойку (пени) в размере 0.1% от суммы просроченного платежа за каждый день просрочки.</w:t>
      </w:r>
    </w:p>
    <w:p w:rsidR="00806F57" w:rsidRDefault="004E1D73">
      <w:pPr>
        <w:pStyle w:val="Standard"/>
        <w:widowControl/>
        <w:shd w:val="clear" w:color="auto" w:fill="FFFFFF"/>
      </w:pPr>
      <w:r>
        <w:rPr>
          <w:rFonts w:eastAsia="Times New Roman" w:cs="Times New Roman"/>
          <w:color w:val="000000"/>
          <w:sz w:val="21"/>
          <w:szCs w:val="21"/>
        </w:rPr>
        <w:t xml:space="preserve">5.3. В случае </w:t>
      </w:r>
      <w:proofErr w:type="gramStart"/>
      <w:r>
        <w:rPr>
          <w:rFonts w:eastAsia="Times New Roman" w:cs="Times New Roman"/>
          <w:color w:val="000000"/>
          <w:sz w:val="21"/>
          <w:szCs w:val="21"/>
        </w:rPr>
        <w:t>не исполнения</w:t>
      </w:r>
      <w:proofErr w:type="gramEnd"/>
      <w:r>
        <w:rPr>
          <w:rFonts w:eastAsia="Times New Roman" w:cs="Times New Roman"/>
          <w:color w:val="000000"/>
          <w:sz w:val="21"/>
          <w:szCs w:val="21"/>
        </w:rPr>
        <w:t xml:space="preserve"> Покупателем сроков оплаты за Товар указанных п. 4.1 и 4.2. настоящего договора Продавец имеет право изменить в одностороннем порядке цену за Товар.</w:t>
      </w:r>
    </w:p>
    <w:p w:rsidR="00806F57" w:rsidRDefault="004E1D73">
      <w:pPr>
        <w:pStyle w:val="Standard"/>
        <w:widowControl/>
        <w:shd w:val="clear" w:color="auto" w:fill="FFFFFF"/>
      </w:pPr>
      <w:r>
        <w:rPr>
          <w:rFonts w:eastAsia="Times New Roman" w:cs="Times New Roman"/>
          <w:color w:val="000000"/>
          <w:sz w:val="21"/>
          <w:szCs w:val="21"/>
        </w:rPr>
        <w:t>5.4. При просрочке Покупателем оплаты за Товар указанных п. 4.1 и 4.2. настоящего договора Продавец имеет право приостановить поставку Товара и возобновить поставку Товара после полного погашения задолженности Покупателя перед Продавцом, что не является нарушением (недопоставкой) со стороны Продавца.</w:t>
      </w:r>
    </w:p>
    <w:p w:rsidR="00806F57" w:rsidRDefault="004E1D73">
      <w:pPr>
        <w:pStyle w:val="Standard"/>
        <w:widowControl/>
        <w:shd w:val="clear" w:color="auto" w:fill="FFFFFF"/>
      </w:pPr>
      <w:r>
        <w:rPr>
          <w:rFonts w:eastAsia="Times New Roman" w:cs="Times New Roman"/>
          <w:color w:val="000000"/>
          <w:sz w:val="21"/>
          <w:szCs w:val="21"/>
        </w:rPr>
        <w:t>5.5. В случае если Покупатель в срок, согласованный сторонами, не осуществит выборку заказанного Товара, он оплачивает расходы Продавца по хранению Товара в размере 50 рублей за тонну Товара за каждый день хранения.</w:t>
      </w:r>
    </w:p>
    <w:p w:rsidR="00806F57" w:rsidRDefault="004E1D73">
      <w:pPr>
        <w:pStyle w:val="Standard"/>
        <w:widowControl/>
        <w:shd w:val="clear" w:color="auto" w:fill="FFFFFF"/>
        <w:rPr>
          <w:rFonts w:eastAsia="Times New Roman" w:cs="Times New Roman"/>
          <w:color w:val="000000"/>
          <w:sz w:val="21"/>
          <w:szCs w:val="21"/>
        </w:rPr>
      </w:pPr>
      <w:r>
        <w:rPr>
          <w:rFonts w:eastAsia="Times New Roman" w:cs="Times New Roman"/>
          <w:color w:val="000000"/>
          <w:sz w:val="21"/>
          <w:szCs w:val="21"/>
        </w:rPr>
        <w:t xml:space="preserve">5.6. За просрочку вывоза (выборки) Товара со склада Продавца Покупатель уплачивает пеню из расчета – 0,1 (ноль целых одна </w:t>
      </w:r>
      <w:proofErr w:type="gramStart"/>
      <w:r>
        <w:rPr>
          <w:rFonts w:eastAsia="Times New Roman" w:cs="Times New Roman"/>
          <w:color w:val="000000"/>
          <w:sz w:val="21"/>
          <w:szCs w:val="21"/>
        </w:rPr>
        <w:t>десятая  %</w:t>
      </w:r>
      <w:r w:rsidR="00CE4DC7">
        <w:rPr>
          <w:rFonts w:eastAsia="Times New Roman" w:cs="Times New Roman"/>
          <w:color w:val="000000"/>
          <w:sz w:val="21"/>
          <w:szCs w:val="21"/>
        </w:rPr>
        <w:t>)</w:t>
      </w:r>
      <w:proofErr w:type="gramEnd"/>
      <w:r>
        <w:rPr>
          <w:rFonts w:eastAsia="Times New Roman" w:cs="Times New Roman"/>
          <w:color w:val="000000"/>
          <w:sz w:val="21"/>
          <w:szCs w:val="21"/>
        </w:rPr>
        <w:t xml:space="preserve"> от стоимости не вывезенного в срок Товара за каждый день просрочки. Указанная пеня </w:t>
      </w:r>
      <w:r>
        <w:rPr>
          <w:rFonts w:eastAsia="Times New Roman" w:cs="Times New Roman"/>
          <w:color w:val="000000"/>
          <w:sz w:val="21"/>
          <w:szCs w:val="21"/>
        </w:rPr>
        <w:lastRenderedPageBreak/>
        <w:t>уплачивается до момента фактического вывоза Товара. При неуплате или ненадлежащей уплате указанной пени Продавец вправе не отгружать просроченный вывозом Товар. В случае просрочки Покупателем вывоза (выборки) Товара более – 5 (пяти) календарных дней Продавец не гарантирует наличия указанного Товара на складе и имеет право отказаться от поставки данной партии покупателю с последующим возвратом денежных средств по письменному требованию покупателя, но с удержанием сумм штрафных санкций согласно пунктам: 5.2., 5.5. и 5.6. настоящего Договора либо перенести сроки поставки в одностороннем порядке, что не освобождает Покупателя от уплаты штрафных санкций по письменному требованию Продавца.</w:t>
      </w:r>
    </w:p>
    <w:p w:rsidR="00806F57" w:rsidRDefault="004E1D73">
      <w:pPr>
        <w:pStyle w:val="Standard"/>
        <w:widowControl/>
        <w:shd w:val="clear" w:color="auto" w:fill="FFFFFF"/>
      </w:pPr>
      <w:r>
        <w:rPr>
          <w:rFonts w:eastAsia="Times New Roman" w:cs="Times New Roman"/>
          <w:color w:val="000000"/>
          <w:sz w:val="21"/>
          <w:szCs w:val="21"/>
        </w:rPr>
        <w:t>5.7. В случае если Покупатель не осуществит разгрузку автотранспорта Продавца в течение 2-х часов с момента прибытия автотранспорта на объект Покупателя, Покупатель выплачивает пени в размере 900 руб. за каждый час задержки.</w:t>
      </w:r>
    </w:p>
    <w:p w:rsidR="00806F57" w:rsidRDefault="004E1D73">
      <w:pPr>
        <w:pStyle w:val="Standard"/>
        <w:widowControl/>
        <w:shd w:val="clear" w:color="auto" w:fill="FFFFFF"/>
      </w:pPr>
      <w:r>
        <w:rPr>
          <w:rFonts w:eastAsia="Times New Roman" w:cs="Times New Roman"/>
          <w:color w:val="000000"/>
          <w:sz w:val="21"/>
          <w:szCs w:val="21"/>
        </w:rPr>
        <w:t>5.8. При доставке Товара одновременно более чем из десяти пунктов наименований Покупателем производится доплата за погрузочные работы в размере 300 руб. за каждый пункт наименования Товара, начиная с одиннадцатого пункта.</w:t>
      </w:r>
    </w:p>
    <w:p w:rsidR="00806F57" w:rsidRDefault="004E1D73">
      <w:pPr>
        <w:pStyle w:val="Standard"/>
        <w:widowControl/>
        <w:shd w:val="clear" w:color="auto" w:fill="FFFFFF"/>
      </w:pPr>
      <w:r>
        <w:rPr>
          <w:rFonts w:eastAsia="Times New Roman" w:cs="Times New Roman"/>
          <w:color w:val="000000"/>
          <w:sz w:val="21"/>
          <w:szCs w:val="21"/>
        </w:rPr>
        <w:t>5.9. Покупатель по требованию продавца полностью возмещает все подтвержденные убытки, понесенные продавцом из-за неправильного и (или) несвоевременного сообщения отгрузочных реквизитов грузополучателей продукции.</w:t>
      </w:r>
    </w:p>
    <w:p w:rsidR="00806F57" w:rsidRDefault="004E1D73">
      <w:pPr>
        <w:pStyle w:val="Standard"/>
        <w:widowControl/>
        <w:shd w:val="clear" w:color="auto" w:fill="FFFFFF"/>
      </w:pPr>
      <w:r>
        <w:rPr>
          <w:rFonts w:eastAsia="Times New Roman" w:cs="Times New Roman"/>
          <w:color w:val="000000"/>
          <w:sz w:val="21"/>
          <w:szCs w:val="21"/>
        </w:rPr>
        <w:t>5.10. В случае нарушения любой из Сторон условий настоящего Договора, за несоблюдение которых настоящим Договором предусмотрены штрафные санкции, любая из сторон вправе, но не обязана требовать с виновной Стороны выплаты штрафных санкций, предусмотренных вышеуказанными пунктами ответственности Сторон. Требования должны быть предъявлены в письменной форме.</w:t>
      </w:r>
    </w:p>
    <w:p w:rsidR="00806F57" w:rsidRDefault="004E1D73">
      <w:pPr>
        <w:pStyle w:val="Standard"/>
        <w:widowControl/>
        <w:shd w:val="clear" w:color="auto" w:fill="FFFFFF"/>
      </w:pPr>
      <w:r>
        <w:rPr>
          <w:rFonts w:eastAsia="Times New Roman" w:cs="Times New Roman"/>
          <w:color w:val="000000"/>
          <w:sz w:val="21"/>
          <w:szCs w:val="21"/>
        </w:rPr>
        <w:t>5.11. Предъявление требований об уплате штрафных санкций непосредственно в исковом заявлении является соблюдением письменной формы требования, предусмотренной ч. 1 настоящего пункта.</w:t>
      </w:r>
    </w:p>
    <w:p w:rsidR="00806F57" w:rsidRDefault="004E1D73">
      <w:pPr>
        <w:pStyle w:val="Standard"/>
        <w:widowControl/>
        <w:shd w:val="clear" w:color="auto" w:fill="FFFFFF"/>
      </w:pPr>
      <w:r>
        <w:rPr>
          <w:rFonts w:eastAsia="Times New Roman" w:cs="Times New Roman"/>
          <w:color w:val="000000"/>
          <w:sz w:val="21"/>
          <w:szCs w:val="21"/>
        </w:rPr>
        <w:t>5.12. Стороны определили, что размер неустойки, установленный настоящим Договором в качестве мер ответственности, не является завышенным и определен исходя из взаимных интересов Сторон по обеспечению надлежащего исполнения обязательств.</w:t>
      </w:r>
    </w:p>
    <w:p w:rsidR="00806F57" w:rsidRDefault="00806F57">
      <w:pPr>
        <w:pStyle w:val="Standard"/>
        <w:widowControl/>
        <w:shd w:val="clear" w:color="auto" w:fill="FFFFFF"/>
        <w:rPr>
          <w:rFonts w:eastAsia="Times New Roman" w:cs="Times New Roman"/>
          <w:color w:val="000000"/>
          <w:sz w:val="21"/>
          <w:szCs w:val="21"/>
        </w:rPr>
      </w:pPr>
    </w:p>
    <w:p w:rsidR="00806F57" w:rsidRDefault="004E1D73">
      <w:pPr>
        <w:pStyle w:val="Standard"/>
        <w:widowControl/>
        <w:shd w:val="clear" w:color="auto" w:fill="FFFFFF"/>
        <w:jc w:val="center"/>
      </w:pPr>
      <w:r>
        <w:rPr>
          <w:rFonts w:eastAsia="Times New Roman" w:cs="Times New Roman"/>
          <w:b/>
          <w:color w:val="000000"/>
          <w:sz w:val="21"/>
          <w:szCs w:val="21"/>
        </w:rPr>
        <w:t>6. СРОК ДЕЙСТВИЯ ДОГОВОРА И ИНЫЕ УСЛОВИЯ</w:t>
      </w:r>
    </w:p>
    <w:p w:rsidR="00806F57" w:rsidRDefault="004E1D73">
      <w:pPr>
        <w:pStyle w:val="Standard"/>
        <w:widowControl/>
        <w:shd w:val="clear" w:color="auto" w:fill="FFFFFF"/>
        <w:jc w:val="both"/>
      </w:pPr>
      <w:r>
        <w:rPr>
          <w:rFonts w:eastAsia="Times New Roman" w:cs="Times New Roman"/>
          <w:color w:val="000000"/>
          <w:sz w:val="21"/>
          <w:szCs w:val="21"/>
        </w:rPr>
        <w:t>6.1. Настоящий договор вступает в силу с даты его подписания и действует до 31 декабря 2019 года. Если ни одна из Сторон за 15 (пятнадцать) дней до истечения срока действия, Договора не заявит другой Стороне намерения о прекращении его действия, Договор считается автоматически пролонгированным на срок до окончания каждого последующего календарного года на тех же условиях, до тех пор, пока Продавец или Покупатель письменно не уведомит другую сторону о прекращении срока действия договора. Пролонгация Договора может осуществляться неограниченное количество раз.</w:t>
      </w:r>
    </w:p>
    <w:p w:rsidR="00806F57" w:rsidRDefault="004E1D73">
      <w:pPr>
        <w:pStyle w:val="Standard"/>
        <w:widowControl/>
        <w:shd w:val="clear" w:color="auto" w:fill="FFFFFF"/>
        <w:jc w:val="both"/>
      </w:pPr>
      <w:r>
        <w:rPr>
          <w:rFonts w:eastAsia="Times New Roman" w:cs="Times New Roman"/>
          <w:color w:val="000000"/>
          <w:sz w:val="21"/>
          <w:szCs w:val="21"/>
        </w:rPr>
        <w:t>6.2. При поставке Товара допускается отклонен</w:t>
      </w:r>
      <w:r w:rsidR="00CE4DC7">
        <w:rPr>
          <w:rFonts w:eastAsia="Times New Roman" w:cs="Times New Roman"/>
          <w:color w:val="000000"/>
          <w:sz w:val="21"/>
          <w:szCs w:val="21"/>
        </w:rPr>
        <w:t xml:space="preserve">ие ± 10% от количества Товара, </w:t>
      </w:r>
      <w:r>
        <w:rPr>
          <w:rFonts w:eastAsia="Times New Roman" w:cs="Times New Roman"/>
          <w:color w:val="000000"/>
          <w:sz w:val="21"/>
          <w:szCs w:val="21"/>
        </w:rPr>
        <w:t>согласованного со сторонами.</w:t>
      </w:r>
    </w:p>
    <w:p w:rsidR="00806F57" w:rsidRDefault="004E1D73">
      <w:pPr>
        <w:pStyle w:val="Standard"/>
        <w:widowControl/>
        <w:shd w:val="clear" w:color="auto" w:fill="FFFFFF"/>
        <w:jc w:val="both"/>
      </w:pPr>
      <w:r>
        <w:rPr>
          <w:rFonts w:eastAsia="Times New Roman" w:cs="Times New Roman"/>
          <w:color w:val="000000"/>
          <w:sz w:val="21"/>
          <w:szCs w:val="21"/>
        </w:rPr>
        <w:t>6.3. Окончательные расчеты за фактически поставленное количество Товара производятся в срок, указанный в п.4.1. и 4.2. настоящего договора. Если продукция была оплачена пр</w:t>
      </w:r>
      <w:r w:rsidR="00CE4DC7">
        <w:rPr>
          <w:rFonts w:eastAsia="Times New Roman" w:cs="Times New Roman"/>
          <w:color w:val="000000"/>
          <w:sz w:val="21"/>
          <w:szCs w:val="21"/>
        </w:rPr>
        <w:t xml:space="preserve">едварительно, то окончательные </w:t>
      </w:r>
      <w:r>
        <w:rPr>
          <w:rFonts w:eastAsia="Times New Roman" w:cs="Times New Roman"/>
          <w:color w:val="000000"/>
          <w:sz w:val="21"/>
          <w:szCs w:val="21"/>
        </w:rPr>
        <w:t>расчеты за фактически поставленное количество Товара производится не позднее 10 (десять) календарных дней с момента поставки.</w:t>
      </w:r>
    </w:p>
    <w:p w:rsidR="00806F57" w:rsidRDefault="004E1D73">
      <w:pPr>
        <w:pStyle w:val="Standard"/>
        <w:widowControl/>
        <w:shd w:val="clear" w:color="auto" w:fill="FFFFFF"/>
        <w:jc w:val="both"/>
      </w:pPr>
      <w:r>
        <w:rPr>
          <w:rFonts w:eastAsia="Times New Roman" w:cs="Times New Roman"/>
          <w:color w:val="000000"/>
          <w:sz w:val="21"/>
          <w:szCs w:val="21"/>
        </w:rPr>
        <w:t>6.4. С момента подписания настоящего договора, лицо подписавшее договор дает согласие на обработку данных о Покупателе, в том числе персональных данных участников покупателя, исполнительного органа Покупателя, а также лица, подписавшего договор. Данное согласие дается на все виды информационных и торговых баз Продавца. Персональные данные не подлежат публикации в открытых источниках и средствах массовой информации.</w:t>
      </w:r>
    </w:p>
    <w:p w:rsidR="00806F57" w:rsidRDefault="004E1D73">
      <w:pPr>
        <w:pStyle w:val="Standard"/>
        <w:widowControl/>
        <w:shd w:val="clear" w:color="auto" w:fill="FFFFFF"/>
        <w:jc w:val="both"/>
      </w:pPr>
      <w:r>
        <w:rPr>
          <w:rFonts w:eastAsia="Times New Roman" w:cs="Times New Roman"/>
          <w:color w:val="000000"/>
          <w:sz w:val="21"/>
          <w:szCs w:val="21"/>
        </w:rPr>
        <w:t>6.5. Стороны обязуются соблюдать конфиденциальность в отношении условий настоящего Договора, касающегося его участников, цены и количества товара, а также общей суммы Договора и соглашений к нему. Защита конфиденциальной информации, которая получена или может быть получена при заключении и исполнении настоящего Договора, предоставляет собой принятие сторонами мер, предусмотренных законодательством, внутренними актами Сторон и настоящим Договором, направленных на предотвращение и пресечение неправомерного доступа, модифицирования, копирования, предоставления, распространения такой информации.</w:t>
      </w:r>
    </w:p>
    <w:p w:rsidR="00806F57" w:rsidRDefault="004E1D73">
      <w:pPr>
        <w:pStyle w:val="Standard"/>
        <w:widowControl/>
        <w:shd w:val="clear" w:color="auto" w:fill="FFFFFF"/>
        <w:jc w:val="both"/>
      </w:pPr>
      <w:r>
        <w:rPr>
          <w:rFonts w:eastAsia="Times New Roman" w:cs="Times New Roman"/>
          <w:color w:val="000000"/>
          <w:sz w:val="21"/>
          <w:szCs w:val="21"/>
        </w:rPr>
        <w:t>6.6. Стороны договорились, что переданные факсимильной связью спецификации и дополнительные соглашения к настоящему договору признаются юридически значимыми вплоть до обмена оригиналами таких документов. Срок предоставления оригинала документов устанавливается сторонами в 15 (пятнадцать) календарных дней.</w:t>
      </w:r>
    </w:p>
    <w:p w:rsidR="00806F57" w:rsidRDefault="004E1D73">
      <w:pPr>
        <w:pStyle w:val="Standard"/>
        <w:widowControl/>
        <w:shd w:val="clear" w:color="auto" w:fill="FFFFFF"/>
        <w:jc w:val="both"/>
      </w:pPr>
      <w:r>
        <w:rPr>
          <w:rFonts w:eastAsia="Times New Roman" w:cs="Times New Roman"/>
          <w:color w:val="000000"/>
          <w:sz w:val="21"/>
          <w:szCs w:val="21"/>
        </w:rPr>
        <w:t>6.7. Покупатель не вправе передавать свои права и обязанности по настоящему Договору третьим лицам, за исключением своих правопреемников, без письменного согласия Продавца.</w:t>
      </w:r>
    </w:p>
    <w:p w:rsidR="00806F57" w:rsidRDefault="004E1D73">
      <w:pPr>
        <w:pStyle w:val="Standard"/>
        <w:widowControl/>
        <w:shd w:val="clear" w:color="auto" w:fill="FFFFFF"/>
        <w:jc w:val="both"/>
      </w:pPr>
      <w:r>
        <w:rPr>
          <w:rFonts w:eastAsia="Times New Roman" w:cs="Times New Roman"/>
          <w:color w:val="000000"/>
          <w:sz w:val="21"/>
          <w:szCs w:val="21"/>
        </w:rPr>
        <w:t>6.8. Все 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случае невозможности разрешить спор путем переговоров обязательным до обращения в суд является предъявление претензии (письменного предложения о добровольном урегулировании спора). Претензия направляется по юридическому и почтовому/фактическому адресу (если такой имеется) стороны по настоящему договору. Срок рассмотрения претензии и направления ответа 7 (семь) календарных дней с даты получения претензии. Если претензия оставлена без рассмотрения, а также в случае отказа в её удовлетворении (полного или частичного), сторона, направившая претензию, в течении 7 (семи) календарных дней со дня получения претензии другой стороной вправе передать спор на рассмотрение в арбитражный суд города Москва.</w:t>
      </w:r>
    </w:p>
    <w:p w:rsidR="00806F57" w:rsidRDefault="004E1D73">
      <w:pPr>
        <w:pStyle w:val="Standard"/>
        <w:widowControl/>
        <w:shd w:val="clear" w:color="auto" w:fill="FFFFFF"/>
        <w:jc w:val="both"/>
      </w:pPr>
      <w:r>
        <w:rPr>
          <w:rFonts w:eastAsia="Times New Roman" w:cs="Times New Roman"/>
          <w:color w:val="000000"/>
          <w:sz w:val="21"/>
          <w:szCs w:val="21"/>
        </w:rPr>
        <w:lastRenderedPageBreak/>
        <w:t>6.9. Все вопросы, не урегулированные настоящим договором, а также споры сторон, возникающие в ходе его исполнения, подлежат разрешению в соответствии с законодательством Российской Федерации. Арбитражные споры подлежат разрешению в Арбитражном суде г. Москвы.</w:t>
      </w:r>
    </w:p>
    <w:p w:rsidR="00806F57" w:rsidRDefault="004E1D73">
      <w:pPr>
        <w:pStyle w:val="Standard"/>
        <w:widowControl/>
        <w:shd w:val="clear" w:color="auto" w:fill="FFFFFF"/>
        <w:jc w:val="both"/>
      </w:pPr>
      <w:r>
        <w:rPr>
          <w:rFonts w:eastAsia="Times New Roman" w:cs="Times New Roman"/>
          <w:color w:val="000000"/>
          <w:sz w:val="21"/>
          <w:szCs w:val="21"/>
        </w:rPr>
        <w:t>6.10. Договор состоит из 4 (четырех) страниц и составлен в 2 (двух) экземплярах, имеющих одинаковую юридическую силу, по одному для каждой из сторон.</w:t>
      </w:r>
    </w:p>
    <w:p w:rsidR="00806F57" w:rsidRDefault="00806F57">
      <w:pPr>
        <w:pStyle w:val="Standard"/>
        <w:widowControl/>
        <w:shd w:val="clear" w:color="auto" w:fill="FFFFFF"/>
        <w:jc w:val="both"/>
        <w:rPr>
          <w:rFonts w:eastAsia="Times New Roman" w:cs="Times New Roman"/>
          <w:color w:val="000000"/>
          <w:sz w:val="21"/>
          <w:szCs w:val="21"/>
        </w:rPr>
      </w:pPr>
    </w:p>
    <w:p w:rsidR="00806F57" w:rsidRDefault="00806F57">
      <w:pPr>
        <w:pStyle w:val="Standard"/>
        <w:widowControl/>
        <w:shd w:val="clear" w:color="auto" w:fill="FFFFFF"/>
        <w:rPr>
          <w:rFonts w:eastAsia="Times New Roman" w:cs="Times New Roman"/>
          <w:color w:val="000000"/>
          <w:sz w:val="22"/>
          <w:szCs w:val="22"/>
        </w:rPr>
      </w:pPr>
    </w:p>
    <w:p w:rsidR="00806F57" w:rsidRDefault="00806F57">
      <w:pPr>
        <w:pStyle w:val="Standard"/>
        <w:widowControl/>
        <w:shd w:val="clear" w:color="auto" w:fill="FFFFFF"/>
        <w:jc w:val="center"/>
        <w:rPr>
          <w:rFonts w:eastAsia="Times New Roman" w:cs="Times New Roman"/>
          <w:color w:val="000000"/>
          <w:sz w:val="22"/>
          <w:szCs w:val="22"/>
        </w:rPr>
      </w:pPr>
    </w:p>
    <w:p w:rsidR="00806F57" w:rsidRDefault="004E1D73">
      <w:pPr>
        <w:pStyle w:val="Standard"/>
        <w:widowControl/>
        <w:shd w:val="clear" w:color="auto" w:fill="FFFFFF"/>
        <w:jc w:val="center"/>
      </w:pPr>
      <w:r>
        <w:rPr>
          <w:rFonts w:eastAsia="Times New Roman" w:cs="Times New Roman"/>
          <w:b/>
          <w:color w:val="000000"/>
          <w:sz w:val="22"/>
          <w:szCs w:val="22"/>
        </w:rPr>
        <w:t>7. АДРЕС И РЕКВИЗИТЫ СТОРОН</w:t>
      </w:r>
    </w:p>
    <w:p w:rsidR="00806F57" w:rsidRDefault="00806F57">
      <w:pPr>
        <w:pStyle w:val="Standard"/>
        <w:widowControl/>
        <w:shd w:val="clear" w:color="auto" w:fill="FFFFFF"/>
        <w:jc w:val="center"/>
        <w:rPr>
          <w:rFonts w:eastAsia="Times New Roman" w:cs="Times New Roman"/>
          <w:color w:val="000000"/>
          <w:sz w:val="22"/>
          <w:szCs w:val="22"/>
        </w:rPr>
      </w:pPr>
    </w:p>
    <w:tbl>
      <w:tblPr>
        <w:tblW w:w="10725" w:type="dxa"/>
        <w:tblInd w:w="-162" w:type="dxa"/>
        <w:tblLayout w:type="fixed"/>
        <w:tblCellMar>
          <w:left w:w="10" w:type="dxa"/>
          <w:right w:w="10" w:type="dxa"/>
        </w:tblCellMar>
        <w:tblLook w:val="0000" w:firstRow="0" w:lastRow="0" w:firstColumn="0" w:lastColumn="0" w:noHBand="0" w:noVBand="0"/>
      </w:tblPr>
      <w:tblGrid>
        <w:gridCol w:w="5535"/>
        <w:gridCol w:w="5190"/>
      </w:tblGrid>
      <w:tr w:rsidR="00806F57">
        <w:trPr>
          <w:trHeight w:val="360"/>
        </w:trPr>
        <w:tc>
          <w:tcPr>
            <w:tcW w:w="5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06F57" w:rsidRDefault="004E1D73">
            <w:pPr>
              <w:pStyle w:val="Standard"/>
              <w:widowControl/>
              <w:shd w:val="clear" w:color="auto" w:fill="FFFFFF"/>
              <w:jc w:val="center"/>
            </w:pPr>
            <w:r>
              <w:rPr>
                <w:rFonts w:eastAsia="Times New Roman" w:cs="Times New Roman"/>
                <w:b/>
                <w:color w:val="000000"/>
                <w:sz w:val="22"/>
                <w:szCs w:val="22"/>
              </w:rPr>
              <w:t>Поставщик</w:t>
            </w:r>
          </w:p>
        </w:tc>
        <w:tc>
          <w:tcPr>
            <w:tcW w:w="5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06F57" w:rsidRDefault="004E1D73">
            <w:pPr>
              <w:pStyle w:val="Standard"/>
              <w:widowControl/>
              <w:shd w:val="clear" w:color="auto" w:fill="FFFFFF"/>
              <w:jc w:val="center"/>
            </w:pPr>
            <w:r>
              <w:rPr>
                <w:rFonts w:eastAsia="Times New Roman" w:cs="Times New Roman"/>
                <w:b/>
                <w:color w:val="000000"/>
                <w:sz w:val="22"/>
                <w:szCs w:val="22"/>
              </w:rPr>
              <w:t>Покупатель</w:t>
            </w:r>
          </w:p>
        </w:tc>
      </w:tr>
      <w:tr w:rsidR="00806F57">
        <w:trPr>
          <w:trHeight w:val="5160"/>
        </w:trPr>
        <w:tc>
          <w:tcPr>
            <w:tcW w:w="5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06F57" w:rsidRDefault="00806F57">
            <w:pPr>
              <w:pStyle w:val="Standard"/>
              <w:shd w:val="clear" w:color="auto" w:fill="FFFFFF"/>
              <w:spacing w:line="276" w:lineRule="auto"/>
              <w:rPr>
                <w:rFonts w:eastAsia="Times New Roman" w:cs="Times New Roman"/>
                <w:color w:val="000000"/>
                <w:sz w:val="22"/>
                <w:szCs w:val="22"/>
              </w:rPr>
            </w:pPr>
          </w:p>
          <w:tbl>
            <w:tblPr>
              <w:tblW w:w="5319" w:type="dxa"/>
              <w:tblLayout w:type="fixed"/>
              <w:tblCellMar>
                <w:left w:w="10" w:type="dxa"/>
                <w:right w:w="10" w:type="dxa"/>
              </w:tblCellMar>
              <w:tblLook w:val="0000" w:firstRow="0" w:lastRow="0" w:firstColumn="0" w:lastColumn="0" w:noHBand="0" w:noVBand="0"/>
            </w:tblPr>
            <w:tblGrid>
              <w:gridCol w:w="5319"/>
            </w:tblGrid>
            <w:tr w:rsidR="00806F57">
              <w:tc>
                <w:tcPr>
                  <w:tcW w:w="5319" w:type="dxa"/>
                  <w:shd w:val="clear" w:color="auto" w:fill="auto"/>
                  <w:tcMar>
                    <w:top w:w="0" w:type="dxa"/>
                    <w:left w:w="108" w:type="dxa"/>
                    <w:bottom w:w="0" w:type="dxa"/>
                    <w:right w:w="108" w:type="dxa"/>
                  </w:tcMar>
                </w:tcPr>
                <w:p w:rsidR="00806F57" w:rsidRDefault="00806F57">
                  <w:pPr>
                    <w:pStyle w:val="Standard"/>
                    <w:widowControl/>
                    <w:shd w:val="clear" w:color="auto" w:fill="FFFFFF"/>
                    <w:jc w:val="center"/>
                    <w:rPr>
                      <w:rFonts w:eastAsia="Times New Roman" w:cs="Times New Roman"/>
                      <w:color w:val="000000"/>
                      <w:sz w:val="22"/>
                      <w:szCs w:val="22"/>
                    </w:rPr>
                  </w:pPr>
                </w:p>
              </w:tc>
            </w:tr>
            <w:tr w:rsidR="00806F57">
              <w:tc>
                <w:tcPr>
                  <w:tcW w:w="5319" w:type="dxa"/>
                  <w:shd w:val="clear" w:color="auto" w:fill="auto"/>
                  <w:tcMar>
                    <w:top w:w="0" w:type="dxa"/>
                    <w:left w:w="108" w:type="dxa"/>
                    <w:bottom w:w="0" w:type="dxa"/>
                    <w:right w:w="108" w:type="dxa"/>
                  </w:tcMar>
                </w:tcPr>
                <w:p w:rsidR="00806F57" w:rsidRDefault="004E1D73">
                  <w:pPr>
                    <w:pStyle w:val="Standard"/>
                    <w:widowControl/>
                    <w:shd w:val="clear" w:color="auto" w:fill="FFFFFF"/>
                  </w:pPr>
                  <w:r>
                    <w:rPr>
                      <w:rFonts w:eastAsia="Times New Roman" w:cs="Times New Roman"/>
                      <w:b/>
                      <w:color w:val="000000"/>
                      <w:sz w:val="22"/>
                      <w:szCs w:val="22"/>
                    </w:rPr>
                    <w:t>ООО "ПКФ "МЕТИНВЕСТ-СЕРВИС"</w:t>
                  </w:r>
                </w:p>
                <w:p w:rsidR="00806F57" w:rsidRDefault="00806F57">
                  <w:pPr>
                    <w:pStyle w:val="Standard"/>
                    <w:widowControl/>
                    <w:shd w:val="clear" w:color="auto" w:fill="FFFFFF"/>
                    <w:rPr>
                      <w:rFonts w:eastAsia="Times New Roman" w:cs="Times New Roman"/>
                      <w:color w:val="000000"/>
                      <w:sz w:val="22"/>
                      <w:szCs w:val="22"/>
                    </w:rPr>
                  </w:pPr>
                </w:p>
              </w:tc>
            </w:tr>
            <w:tr w:rsidR="00806F57">
              <w:tc>
                <w:tcPr>
                  <w:tcW w:w="5319" w:type="dxa"/>
                  <w:shd w:val="clear" w:color="auto" w:fill="auto"/>
                  <w:tcMar>
                    <w:top w:w="0" w:type="dxa"/>
                    <w:left w:w="108" w:type="dxa"/>
                    <w:bottom w:w="0" w:type="dxa"/>
                    <w:right w:w="108" w:type="dxa"/>
                  </w:tcMar>
                </w:tcPr>
                <w:p w:rsidR="00806F57" w:rsidRDefault="004E1D73">
                  <w:pPr>
                    <w:pStyle w:val="Standard"/>
                    <w:widowControl/>
                    <w:shd w:val="clear" w:color="auto" w:fill="FFFFFF"/>
                    <w:jc w:val="both"/>
                  </w:pPr>
                  <w:r>
                    <w:rPr>
                      <w:rFonts w:eastAsia="Times New Roman" w:cs="Times New Roman"/>
                      <w:color w:val="000000"/>
                      <w:sz w:val="22"/>
                      <w:szCs w:val="22"/>
                    </w:rPr>
                    <w:t>ОГРН 1167746166081</w:t>
                  </w:r>
                </w:p>
                <w:p w:rsidR="00806F57" w:rsidRDefault="004E1D73">
                  <w:pPr>
                    <w:pStyle w:val="Standard"/>
                    <w:widowControl/>
                    <w:shd w:val="clear" w:color="auto" w:fill="FFFFFF"/>
                    <w:jc w:val="both"/>
                  </w:pPr>
                  <w:r>
                    <w:rPr>
                      <w:rFonts w:eastAsia="Times New Roman" w:cs="Times New Roman"/>
                      <w:color w:val="000000"/>
                      <w:sz w:val="22"/>
                      <w:szCs w:val="22"/>
                    </w:rPr>
                    <w:t>ИНН 7721452768, КПП 772101001</w:t>
                  </w:r>
                </w:p>
                <w:p w:rsidR="00806F57" w:rsidRDefault="004E1D73">
                  <w:pPr>
                    <w:pStyle w:val="Standard"/>
                    <w:widowControl/>
                    <w:shd w:val="clear" w:color="auto" w:fill="FFFFFF"/>
                    <w:jc w:val="both"/>
                  </w:pPr>
                  <w:bookmarkStart w:id="1" w:name="gjdgxs"/>
                  <w:bookmarkEnd w:id="1"/>
                  <w:r>
                    <w:rPr>
                      <w:rFonts w:eastAsia="Times New Roman" w:cs="Times New Roman"/>
                      <w:color w:val="000000"/>
                      <w:sz w:val="22"/>
                      <w:szCs w:val="22"/>
                    </w:rPr>
                    <w:t>Юр. адрес: 109428, г. Москва, проспект Рязанский, дом 1</w:t>
                  </w:r>
                  <w:r>
                    <w:rPr>
                      <w:sz w:val="22"/>
                      <w:szCs w:val="22"/>
                    </w:rPr>
                    <w:t>0</w:t>
                  </w:r>
                  <w:r>
                    <w:rPr>
                      <w:rFonts w:eastAsia="Times New Roman" w:cs="Times New Roman"/>
                      <w:color w:val="000000"/>
                      <w:sz w:val="22"/>
                      <w:szCs w:val="22"/>
                    </w:rPr>
                    <w:t xml:space="preserve">, стр. </w:t>
                  </w:r>
                  <w:r>
                    <w:rPr>
                      <w:sz w:val="22"/>
                      <w:szCs w:val="22"/>
                    </w:rPr>
                    <w:t>18</w:t>
                  </w:r>
                  <w:r>
                    <w:rPr>
                      <w:rFonts w:eastAsia="Times New Roman" w:cs="Times New Roman"/>
                      <w:color w:val="000000"/>
                      <w:sz w:val="22"/>
                      <w:szCs w:val="22"/>
                    </w:rPr>
                    <w:t>, ком. 1</w:t>
                  </w:r>
                  <w:r>
                    <w:rPr>
                      <w:sz w:val="22"/>
                      <w:szCs w:val="22"/>
                    </w:rPr>
                    <w:t>A.</w:t>
                  </w:r>
                  <w:r>
                    <w:rPr>
                      <w:rFonts w:eastAsia="Times New Roman" w:cs="Times New Roman"/>
                      <w:color w:val="000000"/>
                      <w:sz w:val="22"/>
                      <w:szCs w:val="22"/>
                    </w:rPr>
                    <w:t>1</w:t>
                  </w:r>
                </w:p>
                <w:p w:rsidR="00806F57" w:rsidRDefault="004E1D73">
                  <w:pPr>
                    <w:pStyle w:val="Standard"/>
                    <w:widowControl/>
                    <w:shd w:val="clear" w:color="auto" w:fill="FFFFFF"/>
                  </w:pPr>
                  <w:r>
                    <w:rPr>
                      <w:rFonts w:eastAsia="Times New Roman" w:cs="Times New Roman"/>
                      <w:color w:val="000000"/>
                      <w:sz w:val="22"/>
                      <w:szCs w:val="22"/>
                    </w:rPr>
                    <w:t xml:space="preserve">Почтовый адрес: 140011, г. </w:t>
                  </w:r>
                  <w:proofErr w:type="gramStart"/>
                  <w:r>
                    <w:rPr>
                      <w:rFonts w:eastAsia="Times New Roman" w:cs="Times New Roman"/>
                      <w:color w:val="000000"/>
                      <w:sz w:val="22"/>
                      <w:szCs w:val="22"/>
                    </w:rPr>
                    <w:t xml:space="preserve">Люберцы,   </w:t>
                  </w:r>
                  <w:proofErr w:type="gramEnd"/>
                  <w:r>
                    <w:rPr>
                      <w:rFonts w:eastAsia="Times New Roman" w:cs="Times New Roman"/>
                      <w:color w:val="000000"/>
                      <w:sz w:val="22"/>
                      <w:szCs w:val="22"/>
                    </w:rPr>
                    <w:t xml:space="preserve">                         ул. Авиаторов, д. 4, корп. 3, пом. 10</w:t>
                  </w:r>
                </w:p>
                <w:p w:rsidR="00806F57" w:rsidRDefault="004E1D73">
                  <w:pPr>
                    <w:pStyle w:val="Standard"/>
                    <w:widowControl/>
                    <w:shd w:val="clear" w:color="auto" w:fill="FFFFFF"/>
                    <w:jc w:val="both"/>
                  </w:pPr>
                  <w:r>
                    <w:rPr>
                      <w:rFonts w:eastAsia="Times New Roman" w:cs="Times New Roman"/>
                      <w:color w:val="000000"/>
                      <w:sz w:val="22"/>
                      <w:szCs w:val="22"/>
                    </w:rPr>
                    <w:t xml:space="preserve">Телефон: 8 (495) 272-07-55 </w:t>
                  </w:r>
                </w:p>
                <w:p w:rsidR="00806F57" w:rsidRDefault="004E1D73">
                  <w:pPr>
                    <w:pStyle w:val="Standard"/>
                    <w:widowControl/>
                    <w:shd w:val="clear" w:color="auto" w:fill="FFFFFF"/>
                    <w:tabs>
                      <w:tab w:val="left" w:pos="2204"/>
                    </w:tabs>
                    <w:jc w:val="both"/>
                  </w:pPr>
                  <w:r>
                    <w:rPr>
                      <w:rFonts w:eastAsia="Times New Roman" w:cs="Times New Roman"/>
                      <w:color w:val="000000"/>
                      <w:sz w:val="22"/>
                      <w:szCs w:val="22"/>
                    </w:rPr>
                    <w:t>в Филиал №7701 Банка ВТБ ПАО г. Москва</w:t>
                  </w:r>
                </w:p>
                <w:p w:rsidR="00806F57" w:rsidRDefault="004E1D73">
                  <w:pPr>
                    <w:pStyle w:val="Standard"/>
                    <w:widowControl/>
                    <w:shd w:val="clear" w:color="auto" w:fill="FFFFFF"/>
                    <w:jc w:val="both"/>
                  </w:pPr>
                  <w:r>
                    <w:rPr>
                      <w:rFonts w:eastAsia="Times New Roman" w:cs="Times New Roman"/>
                      <w:color w:val="000000"/>
                      <w:sz w:val="22"/>
                      <w:szCs w:val="22"/>
                    </w:rPr>
                    <w:t>р/с № 40702810500000066780</w:t>
                  </w:r>
                </w:p>
                <w:p w:rsidR="00806F57" w:rsidRDefault="004E1D73">
                  <w:pPr>
                    <w:pStyle w:val="Standard"/>
                    <w:widowControl/>
                    <w:shd w:val="clear" w:color="auto" w:fill="FFFFFF"/>
                    <w:jc w:val="both"/>
                  </w:pPr>
                  <w:r>
                    <w:rPr>
                      <w:rFonts w:eastAsia="Times New Roman" w:cs="Times New Roman"/>
                      <w:color w:val="000000"/>
                      <w:sz w:val="22"/>
                      <w:szCs w:val="22"/>
                    </w:rPr>
                    <w:t>к/с № 30101810345250000745</w:t>
                  </w:r>
                </w:p>
                <w:p w:rsidR="00806F57" w:rsidRDefault="004E1D73">
                  <w:pPr>
                    <w:pStyle w:val="Standard"/>
                    <w:widowControl/>
                    <w:shd w:val="clear" w:color="auto" w:fill="FFFFFF"/>
                    <w:jc w:val="both"/>
                  </w:pPr>
                  <w:r>
                    <w:rPr>
                      <w:rFonts w:eastAsia="Times New Roman" w:cs="Times New Roman"/>
                      <w:color w:val="000000"/>
                      <w:sz w:val="22"/>
                      <w:szCs w:val="22"/>
                    </w:rPr>
                    <w:t>БИК 044525745</w:t>
                  </w:r>
                </w:p>
                <w:p w:rsidR="00806F57" w:rsidRDefault="004E1D73">
                  <w:pPr>
                    <w:pStyle w:val="Standard"/>
                    <w:widowControl/>
                    <w:shd w:val="clear" w:color="auto" w:fill="FFFFFF"/>
                    <w:jc w:val="both"/>
                  </w:pPr>
                  <w:r>
                    <w:rPr>
                      <w:rFonts w:eastAsia="Times New Roman" w:cs="Times New Roman"/>
                      <w:color w:val="000000"/>
                      <w:sz w:val="22"/>
                      <w:szCs w:val="22"/>
                    </w:rPr>
                    <w:t>E-</w:t>
                  </w:r>
                  <w:proofErr w:type="spellStart"/>
                  <w:r>
                    <w:rPr>
                      <w:rFonts w:eastAsia="Times New Roman" w:cs="Times New Roman"/>
                      <w:color w:val="000000"/>
                      <w:sz w:val="22"/>
                      <w:szCs w:val="22"/>
                    </w:rPr>
                    <w:t>mail</w:t>
                  </w:r>
                  <w:proofErr w:type="spellEnd"/>
                  <w:r>
                    <w:rPr>
                      <w:rFonts w:eastAsia="Times New Roman" w:cs="Times New Roman"/>
                      <w:color w:val="000000"/>
                      <w:sz w:val="22"/>
                      <w:szCs w:val="22"/>
                    </w:rPr>
                    <w:t>: info@pkf-m.ru</w:t>
                  </w:r>
                </w:p>
                <w:p w:rsidR="00806F57" w:rsidRDefault="004E1D73">
                  <w:pPr>
                    <w:pStyle w:val="Standard"/>
                    <w:widowControl/>
                    <w:shd w:val="clear" w:color="auto" w:fill="FFFFFF"/>
                    <w:jc w:val="both"/>
                  </w:pPr>
                  <w:r>
                    <w:rPr>
                      <w:rFonts w:eastAsia="Times New Roman" w:cs="Times New Roman"/>
                      <w:b/>
                      <w:color w:val="000000"/>
                      <w:sz w:val="22"/>
                      <w:szCs w:val="22"/>
                    </w:rPr>
                    <w:t xml:space="preserve">                            </w:t>
                  </w:r>
                </w:p>
              </w:tc>
            </w:tr>
          </w:tbl>
          <w:p w:rsidR="00806F57" w:rsidRDefault="00806F57">
            <w:pPr>
              <w:pStyle w:val="Standard"/>
              <w:widowControl/>
              <w:shd w:val="clear" w:color="auto" w:fill="FFFFFF"/>
              <w:rPr>
                <w:rFonts w:eastAsia="Times New Roman" w:cs="Times New Roman"/>
                <w:color w:val="000000"/>
                <w:sz w:val="22"/>
                <w:szCs w:val="22"/>
              </w:rPr>
            </w:pPr>
          </w:p>
        </w:tc>
        <w:tc>
          <w:tcPr>
            <w:tcW w:w="5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06F57" w:rsidRDefault="00806F57">
            <w:pPr>
              <w:pStyle w:val="Standard"/>
              <w:shd w:val="clear" w:color="auto" w:fill="FFFFFF"/>
              <w:spacing w:line="276" w:lineRule="auto"/>
              <w:rPr>
                <w:rFonts w:eastAsia="Times New Roman" w:cs="Times New Roman"/>
                <w:color w:val="000000"/>
                <w:sz w:val="22"/>
                <w:szCs w:val="22"/>
              </w:rPr>
            </w:pPr>
          </w:p>
          <w:tbl>
            <w:tblPr>
              <w:tblW w:w="4606" w:type="dxa"/>
              <w:tblLayout w:type="fixed"/>
              <w:tblCellMar>
                <w:left w:w="10" w:type="dxa"/>
                <w:right w:w="10" w:type="dxa"/>
              </w:tblCellMar>
              <w:tblLook w:val="0000" w:firstRow="0" w:lastRow="0" w:firstColumn="0" w:lastColumn="0" w:noHBand="0" w:noVBand="0"/>
            </w:tblPr>
            <w:tblGrid>
              <w:gridCol w:w="4606"/>
            </w:tblGrid>
            <w:tr w:rsidR="00806F57">
              <w:trPr>
                <w:trHeight w:val="180"/>
              </w:trPr>
              <w:tc>
                <w:tcPr>
                  <w:tcW w:w="4606" w:type="dxa"/>
                  <w:shd w:val="clear" w:color="auto" w:fill="auto"/>
                  <w:tcMar>
                    <w:top w:w="0" w:type="dxa"/>
                    <w:left w:w="108" w:type="dxa"/>
                    <w:bottom w:w="0" w:type="dxa"/>
                    <w:right w:w="108" w:type="dxa"/>
                  </w:tcMar>
                </w:tcPr>
                <w:p w:rsidR="00806F57" w:rsidRDefault="00806F57">
                  <w:pPr>
                    <w:pStyle w:val="Standard"/>
                    <w:widowControl/>
                    <w:shd w:val="clear" w:color="auto" w:fill="FFFFFF"/>
                    <w:jc w:val="center"/>
                    <w:rPr>
                      <w:rFonts w:eastAsia="Times New Roman" w:cs="Times New Roman"/>
                      <w:color w:val="000000"/>
                      <w:sz w:val="22"/>
                      <w:szCs w:val="22"/>
                    </w:rPr>
                  </w:pPr>
                </w:p>
              </w:tc>
            </w:tr>
            <w:tr w:rsidR="00806F57">
              <w:trPr>
                <w:trHeight w:val="3940"/>
              </w:trPr>
              <w:tc>
                <w:tcPr>
                  <w:tcW w:w="4606" w:type="dxa"/>
                  <w:shd w:val="clear" w:color="auto" w:fill="auto"/>
                  <w:tcMar>
                    <w:top w:w="0" w:type="dxa"/>
                    <w:left w:w="108" w:type="dxa"/>
                    <w:bottom w:w="0" w:type="dxa"/>
                    <w:right w:w="108" w:type="dxa"/>
                  </w:tcMar>
                </w:tcPr>
                <w:p w:rsidR="00806F57" w:rsidRDefault="00806F57">
                  <w:pPr>
                    <w:pStyle w:val="Standard"/>
                    <w:widowControl/>
                    <w:shd w:val="clear" w:color="auto" w:fill="FFFFFF"/>
                    <w:jc w:val="both"/>
                    <w:rPr>
                      <w:rFonts w:eastAsia="Times New Roman" w:cs="Times New Roman"/>
                      <w:color w:val="000000"/>
                      <w:sz w:val="22"/>
                      <w:szCs w:val="22"/>
                    </w:rPr>
                  </w:pPr>
                </w:p>
              </w:tc>
            </w:tr>
            <w:tr w:rsidR="00806F57">
              <w:trPr>
                <w:trHeight w:val="380"/>
              </w:trPr>
              <w:tc>
                <w:tcPr>
                  <w:tcW w:w="4606" w:type="dxa"/>
                  <w:shd w:val="clear" w:color="auto" w:fill="auto"/>
                  <w:tcMar>
                    <w:top w:w="0" w:type="dxa"/>
                    <w:left w:w="108" w:type="dxa"/>
                    <w:bottom w:w="0" w:type="dxa"/>
                    <w:right w:w="108" w:type="dxa"/>
                  </w:tcMar>
                </w:tcPr>
                <w:p w:rsidR="00806F57" w:rsidRDefault="00806F57">
                  <w:pPr>
                    <w:pStyle w:val="Standard"/>
                    <w:widowControl/>
                    <w:shd w:val="clear" w:color="auto" w:fill="FFFFFF"/>
                    <w:rPr>
                      <w:rFonts w:eastAsia="Times New Roman" w:cs="Times New Roman"/>
                      <w:color w:val="000000"/>
                      <w:sz w:val="22"/>
                      <w:szCs w:val="22"/>
                    </w:rPr>
                  </w:pPr>
                </w:p>
              </w:tc>
            </w:tr>
          </w:tbl>
          <w:p w:rsidR="00806F57" w:rsidRDefault="004E1D73">
            <w:pPr>
              <w:pStyle w:val="Standard"/>
              <w:widowControl/>
              <w:shd w:val="clear" w:color="auto" w:fill="FFFFFF"/>
            </w:pPr>
            <w:r>
              <w:rPr>
                <w:rFonts w:eastAsia="Times New Roman" w:cs="Times New Roman"/>
                <w:b/>
                <w:color w:val="000000"/>
                <w:sz w:val="22"/>
                <w:szCs w:val="22"/>
              </w:rPr>
              <w:t xml:space="preserve">  </w:t>
            </w:r>
          </w:p>
        </w:tc>
      </w:tr>
      <w:tr w:rsidR="00806F57">
        <w:trPr>
          <w:trHeight w:val="3580"/>
        </w:trPr>
        <w:tc>
          <w:tcPr>
            <w:tcW w:w="5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06F57" w:rsidRDefault="00806F57">
            <w:pPr>
              <w:pStyle w:val="Standard"/>
              <w:shd w:val="clear" w:color="auto" w:fill="FFFFFF"/>
              <w:spacing w:line="276" w:lineRule="auto"/>
              <w:rPr>
                <w:rFonts w:eastAsia="Times New Roman" w:cs="Times New Roman"/>
                <w:color w:val="000000"/>
                <w:sz w:val="22"/>
                <w:szCs w:val="22"/>
              </w:rPr>
            </w:pPr>
          </w:p>
          <w:tbl>
            <w:tblPr>
              <w:tblW w:w="5319" w:type="dxa"/>
              <w:tblLayout w:type="fixed"/>
              <w:tblCellMar>
                <w:left w:w="10" w:type="dxa"/>
                <w:right w:w="10" w:type="dxa"/>
              </w:tblCellMar>
              <w:tblLook w:val="0000" w:firstRow="0" w:lastRow="0" w:firstColumn="0" w:lastColumn="0" w:noHBand="0" w:noVBand="0"/>
            </w:tblPr>
            <w:tblGrid>
              <w:gridCol w:w="5319"/>
            </w:tblGrid>
            <w:tr w:rsidR="00806F57">
              <w:trPr>
                <w:trHeight w:val="1560"/>
              </w:trPr>
              <w:tc>
                <w:tcPr>
                  <w:tcW w:w="5319" w:type="dxa"/>
                  <w:shd w:val="clear" w:color="auto" w:fill="auto"/>
                  <w:tcMar>
                    <w:top w:w="0" w:type="dxa"/>
                    <w:left w:w="108" w:type="dxa"/>
                    <w:bottom w:w="0" w:type="dxa"/>
                    <w:right w:w="108" w:type="dxa"/>
                  </w:tcMar>
                </w:tcPr>
                <w:p w:rsidR="00806F57" w:rsidRDefault="004E1D73">
                  <w:pPr>
                    <w:pStyle w:val="Standard"/>
                    <w:widowControl/>
                    <w:shd w:val="clear" w:color="auto" w:fill="FFFFFF"/>
                    <w:jc w:val="center"/>
                  </w:pPr>
                  <w:r>
                    <w:rPr>
                      <w:rFonts w:eastAsia="Times New Roman" w:cs="Times New Roman"/>
                      <w:b/>
                      <w:color w:val="000000"/>
                      <w:sz w:val="22"/>
                      <w:szCs w:val="22"/>
                    </w:rPr>
                    <w:t>Генеральный директор</w:t>
                  </w:r>
                </w:p>
                <w:p w:rsidR="00806F57" w:rsidRDefault="00806F57">
                  <w:pPr>
                    <w:pStyle w:val="Standard"/>
                    <w:widowControl/>
                    <w:shd w:val="clear" w:color="auto" w:fill="FFFFFF"/>
                    <w:jc w:val="center"/>
                    <w:rPr>
                      <w:rFonts w:eastAsia="Times New Roman" w:cs="Times New Roman"/>
                      <w:color w:val="000000"/>
                      <w:sz w:val="22"/>
                      <w:szCs w:val="22"/>
                    </w:rPr>
                  </w:pPr>
                </w:p>
                <w:p w:rsidR="00806F57" w:rsidRDefault="00806F57">
                  <w:pPr>
                    <w:pStyle w:val="Standard"/>
                    <w:widowControl/>
                    <w:shd w:val="clear" w:color="auto" w:fill="FFFFFF"/>
                    <w:rPr>
                      <w:rFonts w:eastAsia="Times New Roman" w:cs="Times New Roman"/>
                      <w:color w:val="000000"/>
                      <w:sz w:val="22"/>
                      <w:szCs w:val="22"/>
                    </w:rPr>
                  </w:pPr>
                </w:p>
                <w:p w:rsidR="00806F57" w:rsidRDefault="00806F57">
                  <w:pPr>
                    <w:pStyle w:val="Standard"/>
                    <w:widowControl/>
                    <w:shd w:val="clear" w:color="auto" w:fill="FFFFFF"/>
                    <w:rPr>
                      <w:rFonts w:eastAsia="Times New Roman" w:cs="Times New Roman"/>
                      <w:color w:val="000000"/>
                      <w:sz w:val="22"/>
                      <w:szCs w:val="22"/>
                    </w:rPr>
                  </w:pPr>
                </w:p>
                <w:p w:rsidR="00806F57" w:rsidRDefault="00806F57">
                  <w:pPr>
                    <w:pStyle w:val="Standard"/>
                    <w:widowControl/>
                    <w:shd w:val="clear" w:color="auto" w:fill="FFFFFF"/>
                    <w:rPr>
                      <w:rFonts w:eastAsia="Times New Roman" w:cs="Times New Roman"/>
                      <w:color w:val="000000"/>
                      <w:sz w:val="22"/>
                      <w:szCs w:val="22"/>
                    </w:rPr>
                  </w:pPr>
                </w:p>
                <w:p w:rsidR="00806F57" w:rsidRDefault="00806F57">
                  <w:pPr>
                    <w:pStyle w:val="Standard"/>
                    <w:widowControl/>
                    <w:shd w:val="clear" w:color="auto" w:fill="FFFFFF"/>
                    <w:rPr>
                      <w:rFonts w:eastAsia="Times New Roman" w:cs="Times New Roman"/>
                      <w:color w:val="000000"/>
                      <w:sz w:val="22"/>
                      <w:szCs w:val="22"/>
                    </w:rPr>
                  </w:pPr>
                </w:p>
              </w:tc>
            </w:tr>
            <w:tr w:rsidR="00806F57">
              <w:trPr>
                <w:trHeight w:val="560"/>
              </w:trPr>
              <w:tc>
                <w:tcPr>
                  <w:tcW w:w="5319" w:type="dxa"/>
                  <w:shd w:val="clear" w:color="auto" w:fill="auto"/>
                  <w:tcMar>
                    <w:top w:w="0" w:type="dxa"/>
                    <w:left w:w="108" w:type="dxa"/>
                    <w:bottom w:w="0" w:type="dxa"/>
                    <w:right w:w="108" w:type="dxa"/>
                  </w:tcMar>
                </w:tcPr>
                <w:p w:rsidR="00806F57" w:rsidRDefault="004E1D73">
                  <w:pPr>
                    <w:pStyle w:val="Standard"/>
                    <w:widowControl/>
                    <w:shd w:val="clear" w:color="auto" w:fill="FFFFFF"/>
                  </w:pPr>
                  <w:r>
                    <w:rPr>
                      <w:rFonts w:eastAsia="Times New Roman" w:cs="Times New Roman"/>
                      <w:b/>
                      <w:color w:val="000000"/>
                      <w:sz w:val="22"/>
                      <w:szCs w:val="22"/>
                    </w:rPr>
                    <w:t>____________________</w:t>
                  </w:r>
                  <w:proofErr w:type="gramStart"/>
                  <w:r>
                    <w:rPr>
                      <w:rFonts w:eastAsia="Times New Roman" w:cs="Times New Roman"/>
                      <w:b/>
                      <w:color w:val="000000"/>
                      <w:sz w:val="22"/>
                      <w:szCs w:val="22"/>
                    </w:rPr>
                    <w:t xml:space="preserve">/  </w:t>
                  </w:r>
                  <w:proofErr w:type="spellStart"/>
                  <w:r>
                    <w:rPr>
                      <w:rFonts w:eastAsia="Times New Roman" w:cs="Times New Roman"/>
                      <w:b/>
                      <w:color w:val="000000"/>
                      <w:sz w:val="22"/>
                      <w:szCs w:val="22"/>
                    </w:rPr>
                    <w:t>Гагуа</w:t>
                  </w:r>
                  <w:proofErr w:type="spellEnd"/>
                  <w:proofErr w:type="gramEnd"/>
                  <w:r>
                    <w:rPr>
                      <w:rFonts w:eastAsia="Times New Roman" w:cs="Times New Roman"/>
                      <w:b/>
                      <w:color w:val="000000"/>
                      <w:sz w:val="22"/>
                      <w:szCs w:val="22"/>
                    </w:rPr>
                    <w:t xml:space="preserve">  Д.</w:t>
                  </w:r>
                </w:p>
                <w:p w:rsidR="00806F57" w:rsidRDefault="004E1D73">
                  <w:pPr>
                    <w:pStyle w:val="Standard"/>
                    <w:widowControl/>
                    <w:shd w:val="clear" w:color="auto" w:fill="FFFFFF"/>
                  </w:pPr>
                  <w:proofErr w:type="spellStart"/>
                  <w:r>
                    <w:rPr>
                      <w:rFonts w:eastAsia="Times New Roman" w:cs="Times New Roman"/>
                      <w:color w:val="000000"/>
                      <w:sz w:val="22"/>
                      <w:szCs w:val="22"/>
                    </w:rPr>
                    <w:t>м.п</w:t>
                  </w:r>
                  <w:proofErr w:type="spellEnd"/>
                  <w:r>
                    <w:rPr>
                      <w:rFonts w:eastAsia="Times New Roman" w:cs="Times New Roman"/>
                      <w:color w:val="000000"/>
                      <w:sz w:val="22"/>
                      <w:szCs w:val="22"/>
                    </w:rPr>
                    <w:t xml:space="preserve">.                                                        </w:t>
                  </w:r>
                </w:p>
              </w:tc>
            </w:tr>
          </w:tbl>
          <w:p w:rsidR="00806F57" w:rsidRDefault="00806F57">
            <w:pPr>
              <w:pStyle w:val="Standard"/>
              <w:widowControl/>
              <w:shd w:val="clear" w:color="auto" w:fill="FFFFFF"/>
              <w:jc w:val="center"/>
              <w:rPr>
                <w:rFonts w:eastAsia="Times New Roman" w:cs="Times New Roman"/>
                <w:color w:val="000000"/>
                <w:sz w:val="22"/>
                <w:szCs w:val="22"/>
              </w:rPr>
            </w:pPr>
          </w:p>
        </w:tc>
        <w:tc>
          <w:tcPr>
            <w:tcW w:w="5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06F57" w:rsidRDefault="00806F57">
            <w:pPr>
              <w:pStyle w:val="Standard"/>
              <w:shd w:val="clear" w:color="auto" w:fill="FFFFFF"/>
              <w:spacing w:line="276" w:lineRule="auto"/>
              <w:rPr>
                <w:rFonts w:eastAsia="Times New Roman" w:cs="Times New Roman"/>
                <w:color w:val="000000"/>
                <w:sz w:val="22"/>
                <w:szCs w:val="22"/>
              </w:rPr>
            </w:pPr>
          </w:p>
          <w:tbl>
            <w:tblPr>
              <w:tblW w:w="4459" w:type="dxa"/>
              <w:tblLayout w:type="fixed"/>
              <w:tblCellMar>
                <w:left w:w="10" w:type="dxa"/>
                <w:right w:w="10" w:type="dxa"/>
              </w:tblCellMar>
              <w:tblLook w:val="0000" w:firstRow="0" w:lastRow="0" w:firstColumn="0" w:lastColumn="0" w:noHBand="0" w:noVBand="0"/>
            </w:tblPr>
            <w:tblGrid>
              <w:gridCol w:w="4459"/>
            </w:tblGrid>
            <w:tr w:rsidR="00806F57">
              <w:trPr>
                <w:trHeight w:val="1560"/>
              </w:trPr>
              <w:tc>
                <w:tcPr>
                  <w:tcW w:w="4459" w:type="dxa"/>
                  <w:shd w:val="clear" w:color="auto" w:fill="auto"/>
                  <w:tcMar>
                    <w:top w:w="0" w:type="dxa"/>
                    <w:left w:w="108" w:type="dxa"/>
                    <w:bottom w:w="0" w:type="dxa"/>
                    <w:right w:w="108" w:type="dxa"/>
                  </w:tcMar>
                </w:tcPr>
                <w:p w:rsidR="00806F57" w:rsidRDefault="004E1D73">
                  <w:pPr>
                    <w:pStyle w:val="Standard"/>
                    <w:widowControl/>
                    <w:shd w:val="clear" w:color="auto" w:fill="FFFFFF"/>
                    <w:jc w:val="center"/>
                  </w:pPr>
                  <w:r>
                    <w:rPr>
                      <w:rFonts w:eastAsia="Times New Roman" w:cs="Times New Roman"/>
                      <w:b/>
                      <w:color w:val="000000"/>
                      <w:sz w:val="22"/>
                      <w:szCs w:val="22"/>
                    </w:rPr>
                    <w:t>Генеральный директор</w:t>
                  </w:r>
                </w:p>
                <w:p w:rsidR="00806F57" w:rsidRDefault="00806F57">
                  <w:pPr>
                    <w:pStyle w:val="Standard"/>
                    <w:widowControl/>
                    <w:shd w:val="clear" w:color="auto" w:fill="FFFFFF"/>
                    <w:jc w:val="center"/>
                    <w:rPr>
                      <w:rFonts w:eastAsia="Times New Roman" w:cs="Times New Roman"/>
                      <w:color w:val="000000"/>
                      <w:sz w:val="22"/>
                      <w:szCs w:val="22"/>
                    </w:rPr>
                  </w:pPr>
                </w:p>
              </w:tc>
            </w:tr>
            <w:tr w:rsidR="00806F57">
              <w:trPr>
                <w:trHeight w:val="560"/>
              </w:trPr>
              <w:tc>
                <w:tcPr>
                  <w:tcW w:w="4459" w:type="dxa"/>
                  <w:shd w:val="clear" w:color="auto" w:fill="auto"/>
                  <w:tcMar>
                    <w:top w:w="0" w:type="dxa"/>
                    <w:left w:w="108" w:type="dxa"/>
                    <w:bottom w:w="0" w:type="dxa"/>
                    <w:right w:w="108" w:type="dxa"/>
                  </w:tcMar>
                </w:tcPr>
                <w:p w:rsidR="00806F57" w:rsidRDefault="004E1D73">
                  <w:pPr>
                    <w:pStyle w:val="Standard"/>
                    <w:widowControl/>
                    <w:shd w:val="clear" w:color="auto" w:fill="FFFFFF"/>
                  </w:pPr>
                  <w:r>
                    <w:rPr>
                      <w:rFonts w:eastAsia="Times New Roman" w:cs="Times New Roman"/>
                      <w:b/>
                      <w:color w:val="000000"/>
                      <w:sz w:val="22"/>
                      <w:szCs w:val="22"/>
                    </w:rPr>
                    <w:t xml:space="preserve">__________________/  </w:t>
                  </w:r>
                  <w:r>
                    <w:rPr>
                      <w:rFonts w:eastAsia="Times New Roman" w:cs="Times New Roman"/>
                      <w:b/>
                      <w:color w:val="000000"/>
                      <w:sz w:val="21"/>
                      <w:szCs w:val="21"/>
                    </w:rPr>
                    <w:t>______________</w:t>
                  </w:r>
                </w:p>
                <w:p w:rsidR="00806F57" w:rsidRDefault="004E1D73">
                  <w:pPr>
                    <w:pStyle w:val="Standard"/>
                    <w:widowControl/>
                    <w:shd w:val="clear" w:color="auto" w:fill="FFFFFF"/>
                  </w:pPr>
                  <w:proofErr w:type="spellStart"/>
                  <w:r>
                    <w:rPr>
                      <w:rFonts w:eastAsia="Times New Roman" w:cs="Times New Roman"/>
                      <w:color w:val="000000"/>
                      <w:sz w:val="22"/>
                      <w:szCs w:val="22"/>
                    </w:rPr>
                    <w:t>м.п</w:t>
                  </w:r>
                  <w:proofErr w:type="spellEnd"/>
                  <w:r>
                    <w:rPr>
                      <w:rFonts w:eastAsia="Times New Roman" w:cs="Times New Roman"/>
                      <w:color w:val="000000"/>
                      <w:sz w:val="22"/>
                      <w:szCs w:val="22"/>
                    </w:rPr>
                    <w:t>.</w:t>
                  </w:r>
                </w:p>
              </w:tc>
            </w:tr>
            <w:tr w:rsidR="00806F57">
              <w:trPr>
                <w:trHeight w:val="560"/>
              </w:trPr>
              <w:tc>
                <w:tcPr>
                  <w:tcW w:w="4459" w:type="dxa"/>
                  <w:shd w:val="clear" w:color="auto" w:fill="auto"/>
                  <w:tcMar>
                    <w:top w:w="0" w:type="dxa"/>
                    <w:left w:w="108" w:type="dxa"/>
                    <w:bottom w:w="0" w:type="dxa"/>
                    <w:right w:w="108" w:type="dxa"/>
                  </w:tcMar>
                </w:tcPr>
                <w:p w:rsidR="00806F57" w:rsidRDefault="00806F57">
                  <w:pPr>
                    <w:pStyle w:val="Standard"/>
                    <w:widowControl/>
                    <w:shd w:val="clear" w:color="auto" w:fill="FFFFFF"/>
                    <w:rPr>
                      <w:rFonts w:eastAsia="Times New Roman" w:cs="Times New Roman"/>
                      <w:color w:val="000000"/>
                      <w:sz w:val="22"/>
                      <w:szCs w:val="22"/>
                    </w:rPr>
                  </w:pPr>
                </w:p>
              </w:tc>
            </w:tr>
          </w:tbl>
          <w:p w:rsidR="00806F57" w:rsidRDefault="00806F57">
            <w:pPr>
              <w:pStyle w:val="Standard"/>
              <w:widowControl/>
              <w:shd w:val="clear" w:color="auto" w:fill="FFFFFF"/>
              <w:jc w:val="center"/>
              <w:rPr>
                <w:rFonts w:eastAsia="Times New Roman" w:cs="Times New Roman"/>
                <w:color w:val="000000"/>
                <w:sz w:val="22"/>
                <w:szCs w:val="22"/>
              </w:rPr>
            </w:pPr>
          </w:p>
          <w:p w:rsidR="00806F57" w:rsidRDefault="00806F57">
            <w:pPr>
              <w:pStyle w:val="Standard"/>
              <w:widowControl/>
              <w:shd w:val="clear" w:color="auto" w:fill="FFFFFF"/>
              <w:jc w:val="center"/>
              <w:rPr>
                <w:rFonts w:eastAsia="Times New Roman" w:cs="Times New Roman"/>
                <w:color w:val="000000"/>
                <w:sz w:val="22"/>
                <w:szCs w:val="22"/>
              </w:rPr>
            </w:pPr>
          </w:p>
        </w:tc>
      </w:tr>
    </w:tbl>
    <w:p w:rsidR="00806F57" w:rsidRDefault="004E1D73">
      <w:pPr>
        <w:pStyle w:val="Standard"/>
        <w:widowControl/>
        <w:shd w:val="clear" w:color="auto" w:fill="FFFFFF"/>
      </w:pPr>
      <w:r>
        <w:rPr>
          <w:rFonts w:eastAsia="Times New Roman" w:cs="Times New Roman"/>
          <w:color w:val="000000"/>
          <w:sz w:val="22"/>
          <w:szCs w:val="22"/>
        </w:rPr>
        <w:t xml:space="preserve"> </w:t>
      </w:r>
    </w:p>
    <w:sectPr w:rsidR="00806F57">
      <w:footerReference w:type="default" r:id="rId6"/>
      <w:pgSz w:w="11906" w:h="16838"/>
      <w:pgMar w:top="567" w:right="567" w:bottom="766" w:left="567"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C3" w:rsidRDefault="001C6CC3">
      <w:r>
        <w:separator/>
      </w:r>
    </w:p>
  </w:endnote>
  <w:endnote w:type="continuationSeparator" w:id="0">
    <w:p w:rsidR="001C6CC3" w:rsidRDefault="001C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90" w:rsidRDefault="004E1D73">
    <w:pPr>
      <w:pStyle w:val="Standard"/>
      <w:widowControl/>
      <w:shd w:val="clear" w:color="auto" w:fill="FFFFFF"/>
      <w:jc w:val="both"/>
    </w:pPr>
    <w:r>
      <w:fldChar w:fldCharType="begin"/>
    </w:r>
    <w:r>
      <w:instrText xml:space="preserve"> PAGE </w:instrText>
    </w:r>
    <w:r>
      <w:fldChar w:fldCharType="separate"/>
    </w:r>
    <w:r w:rsidR="00CE4DC7">
      <w:rPr>
        <w:noProof/>
      </w:rPr>
      <w:t>4</w:t>
    </w:r>
    <w:r>
      <w:fldChar w:fldCharType="end"/>
    </w:r>
  </w:p>
  <w:p w:rsidR="00DE6590" w:rsidRDefault="004E1D73">
    <w:pPr>
      <w:pStyle w:val="Standard"/>
      <w:widowControl/>
      <w:shd w:val="clear" w:color="auto" w:fill="FFFFFF"/>
      <w:jc w:val="both"/>
    </w:pPr>
    <w:r>
      <w:rPr>
        <w:rFonts w:eastAsia="Times New Roman" w:cs="Times New Roman"/>
        <w:color w:val="000000"/>
        <w:sz w:val="21"/>
        <w:szCs w:val="21"/>
      </w:rPr>
      <w:t>_____________________                                                                                                                 __________________</w:t>
    </w:r>
  </w:p>
  <w:p w:rsidR="00DE6590" w:rsidRDefault="004E1D73">
    <w:pPr>
      <w:pStyle w:val="Standard"/>
      <w:widowControl/>
      <w:shd w:val="clear" w:color="auto" w:fill="FFFFFF"/>
      <w:jc w:val="both"/>
    </w:pPr>
    <w:r>
      <w:rPr>
        <w:rFonts w:eastAsia="Times New Roman" w:cs="Times New Roman"/>
        <w:color w:val="000000"/>
        <w:sz w:val="21"/>
        <w:szCs w:val="21"/>
      </w:rPr>
      <w:t xml:space="preserve">       (поставщик)</w:t>
    </w:r>
    <w:r>
      <w:rPr>
        <w:rFonts w:eastAsia="Times New Roman" w:cs="Times New Roman"/>
        <w:color w:val="000000"/>
        <w:sz w:val="21"/>
        <w:szCs w:val="21"/>
      </w:rPr>
      <w:tab/>
      <w:t xml:space="preserve">                                                                                                                    </w:t>
    </w:r>
    <w:proofErr w:type="gramStart"/>
    <w:r>
      <w:rPr>
        <w:rFonts w:eastAsia="Times New Roman" w:cs="Times New Roman"/>
        <w:color w:val="000000"/>
        <w:sz w:val="21"/>
        <w:szCs w:val="21"/>
      </w:rPr>
      <w:t xml:space="preserve">   (</w:t>
    </w:r>
    <w:proofErr w:type="gramEnd"/>
    <w:r>
      <w:rPr>
        <w:rFonts w:eastAsia="Times New Roman" w:cs="Times New Roman"/>
        <w:color w:val="000000"/>
        <w:sz w:val="21"/>
        <w:szCs w:val="21"/>
      </w:rPr>
      <w:t>покупатель)</w:t>
    </w:r>
  </w:p>
  <w:p w:rsidR="00DE6590" w:rsidRDefault="001C6CC3">
    <w:pPr>
      <w:pStyle w:val="Standard"/>
      <w:widowControl/>
      <w:shd w:val="clear" w:color="auto" w:fill="FFFFFF"/>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C3" w:rsidRDefault="001C6CC3">
      <w:r>
        <w:rPr>
          <w:color w:val="000000"/>
        </w:rPr>
        <w:separator/>
      </w:r>
    </w:p>
  </w:footnote>
  <w:footnote w:type="continuationSeparator" w:id="0">
    <w:p w:rsidR="001C6CC3" w:rsidRDefault="001C6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57"/>
    <w:rsid w:val="001C6CC3"/>
    <w:rsid w:val="004E1D73"/>
    <w:rsid w:val="00806F57"/>
    <w:rsid w:val="00CE4DC7"/>
    <w:rsid w:val="00DD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1C963-162B-41DA-AAAC-51325B28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suppressAutoHyphens/>
    </w:pPr>
  </w:style>
  <w:style w:type="paragraph" w:styleId="1">
    <w:name w:val="heading 1"/>
    <w:basedOn w:val="a"/>
    <w:next w:val="Textbody"/>
    <w:pPr>
      <w:keepNext/>
      <w:keepLines/>
      <w:spacing w:before="480" w:after="120"/>
      <w:outlineLvl w:val="0"/>
    </w:pPr>
    <w:rPr>
      <w:b/>
      <w:sz w:val="48"/>
      <w:szCs w:val="48"/>
    </w:rPr>
  </w:style>
  <w:style w:type="paragraph" w:styleId="2">
    <w:name w:val="heading 2"/>
    <w:basedOn w:val="a"/>
    <w:next w:val="Textbody"/>
    <w:pPr>
      <w:keepNext/>
      <w:keepLines/>
      <w:spacing w:before="360" w:after="80"/>
      <w:outlineLvl w:val="1"/>
    </w:pPr>
    <w:rPr>
      <w:b/>
      <w:sz w:val="36"/>
      <w:szCs w:val="36"/>
    </w:rPr>
  </w:style>
  <w:style w:type="paragraph" w:styleId="3">
    <w:name w:val="heading 3"/>
    <w:basedOn w:val="a"/>
    <w:next w:val="Textbody"/>
    <w:pPr>
      <w:keepNext/>
      <w:keepLines/>
      <w:spacing w:before="280" w:after="80"/>
      <w:outlineLvl w:val="2"/>
    </w:pPr>
    <w:rPr>
      <w:b/>
      <w:sz w:val="28"/>
      <w:szCs w:val="28"/>
    </w:rPr>
  </w:style>
  <w:style w:type="paragraph" w:styleId="4">
    <w:name w:val="heading 4"/>
    <w:basedOn w:val="a"/>
    <w:next w:val="Textbody"/>
    <w:pPr>
      <w:keepNext/>
      <w:keepLines/>
      <w:spacing w:before="240" w:after="40"/>
      <w:outlineLvl w:val="3"/>
    </w:pPr>
    <w:rPr>
      <w:b/>
      <w:sz w:val="24"/>
      <w:szCs w:val="24"/>
    </w:rPr>
  </w:style>
  <w:style w:type="paragraph" w:styleId="5">
    <w:name w:val="heading 5"/>
    <w:basedOn w:val="a"/>
    <w:next w:val="Textbody"/>
    <w:pPr>
      <w:keepNext/>
      <w:keepLines/>
      <w:spacing w:before="220" w:after="40"/>
      <w:outlineLvl w:val="4"/>
    </w:pPr>
    <w:rPr>
      <w:b/>
      <w:sz w:val="22"/>
      <w:szCs w:val="22"/>
    </w:rPr>
  </w:style>
  <w:style w:type="paragraph" w:styleId="6">
    <w:name w:val="heading 6"/>
    <w:basedOn w:val="a"/>
    <w:next w:val="Textbody"/>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a5">
    <w:name w:val="Title"/>
    <w:basedOn w:val="a"/>
    <w:next w:val="a6"/>
    <w:pPr>
      <w:keepNext/>
      <w:keepLines/>
      <w:spacing w:before="480" w:after="120"/>
    </w:pPr>
    <w:rPr>
      <w:b/>
      <w:bCs/>
      <w:sz w:val="72"/>
      <w:szCs w:val="72"/>
    </w:rPr>
  </w:style>
  <w:style w:type="paragraph" w:styleId="a6">
    <w:name w:val="Subtitle"/>
    <w:basedOn w:val="a"/>
    <w:next w:val="Textbody"/>
    <w:pPr>
      <w:keepNext/>
      <w:keepLines/>
      <w:spacing w:before="360" w:after="80"/>
    </w:pPr>
    <w:rPr>
      <w:rFonts w:ascii="Georgia" w:eastAsia="Georgia" w:hAnsi="Georgia" w:cs="Georgia"/>
      <w:i/>
      <w:iCs/>
      <w:color w:val="666666"/>
      <w:sz w:val="48"/>
      <w:szCs w:val="48"/>
    </w:rPr>
  </w:style>
  <w:style w:type="paragraph" w:styleId="a7">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Vimpelcom</Company>
  <LinksUpToDate>false</LinksUpToDate>
  <CharactersWithSpaces>16267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Зензина Елизавета Григорьевна</dc:creator>
  <cp:lastModifiedBy>Александр Ларкин</cp:lastModifiedBy>
  <cp:revision>4</cp:revision>
  <dcterms:created xsi:type="dcterms:W3CDTF">2019-11-06T16:36:00Z</dcterms:created>
  <dcterms:modified xsi:type="dcterms:W3CDTF">2019-11-09T09:18:00Z</dcterms:modified>
</cp:coreProperties>
</file>